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1A" w:rsidRPr="003C68CD" w:rsidRDefault="00BD56B1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fldChar w:fldCharType="begin"/>
      </w:r>
      <w:r w:rsidR="009B381A" w:rsidRPr="003C68CD">
        <w:instrText xml:space="preserve"> HYPERLINK "consultantplus://offline/ref=81C534AC1618B38338B7138DDEB14344F59B417381706259B468524054C32ECBB30FCA5546109B5D4A4FB36DK7O" </w:instrText>
      </w:r>
      <w:r w:rsidRPr="003C68CD">
        <w:fldChar w:fldCharType="separate"/>
      </w:r>
      <w:r w:rsidR="009B381A" w:rsidRPr="003C68CD">
        <w:rPr>
          <w:rStyle w:val="ae"/>
          <w:rFonts w:ascii="Times New Roman" w:hAnsi="Times New Roman"/>
          <w:b/>
          <w:color w:val="auto"/>
          <w:sz w:val="24"/>
          <w:szCs w:val="24"/>
          <w:u w:val="none"/>
          <w:lang w:eastAsia="ru-RU"/>
        </w:rPr>
        <w:t>Отчет</w:t>
      </w:r>
      <w:r w:rsidRPr="003C68CD">
        <w:fldChar w:fldCharType="end"/>
      </w:r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</w:t>
      </w:r>
      <w:r w:rsidR="005F477C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показателей </w:t>
      </w:r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B256EA" w:rsidRPr="003C68CD" w:rsidRDefault="00B256EA" w:rsidP="00E24F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9B381A" w:rsidRPr="009F033D" w:rsidRDefault="009B381A" w:rsidP="00E24F3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 w:rsidRPr="009F033D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по состоянию на </w:t>
      </w:r>
      <w:r w:rsidR="00FE7CEA" w:rsidRPr="009F033D">
        <w:rPr>
          <w:rFonts w:ascii="Times New Roman" w:hAnsi="Times New Roman"/>
          <w:b/>
          <w:color w:val="FF0000"/>
          <w:sz w:val="24"/>
          <w:szCs w:val="24"/>
          <w:lang w:eastAsia="ru-RU"/>
        </w:rPr>
        <w:t>01.07.2023</w:t>
      </w:r>
    </w:p>
    <w:p w:rsidR="009B381A" w:rsidRPr="003C68CD" w:rsidRDefault="009B381A" w:rsidP="009B381A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B381A" w:rsidRPr="003C68CD" w:rsidTr="00A86726">
        <w:tc>
          <w:tcPr>
            <w:tcW w:w="3686" w:type="dxa"/>
            <w:hideMark/>
          </w:tcPr>
          <w:p w:rsidR="009B381A" w:rsidRPr="003C68CD" w:rsidRDefault="009B381A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9B381A" w:rsidRPr="003C68CD" w:rsidRDefault="00B256E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000"/>
        <w:gridCol w:w="1142"/>
        <w:gridCol w:w="1439"/>
        <w:gridCol w:w="1240"/>
        <w:gridCol w:w="1240"/>
        <w:gridCol w:w="1240"/>
        <w:gridCol w:w="1255"/>
        <w:gridCol w:w="1240"/>
        <w:gridCol w:w="2120"/>
      </w:tblGrid>
      <w:tr w:rsidR="00A72FB7" w:rsidRPr="003C68CD" w:rsidTr="00DB7F23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7F545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Наименование целевого показателя </w:t>
            </w:r>
          </w:p>
        </w:tc>
        <w:tc>
          <w:tcPr>
            <w:tcW w:w="11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C68CD">
              <w:rPr>
                <w:rStyle w:val="afb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2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7F545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</w:t>
            </w:r>
          </w:p>
        </w:tc>
      </w:tr>
      <w:tr w:rsidR="00A72FB7" w:rsidRPr="003C68CD" w:rsidTr="00DB7F23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62C7" w:rsidRPr="003C68CD" w:rsidTr="00DB7F23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562C7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381A" w:rsidRPr="003C68CD" w:rsidRDefault="0066683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C68C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B381A" w:rsidRPr="003C68CD" w:rsidRDefault="00666835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C68C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666835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</w:tr>
      <w:tr w:rsidR="007E54D2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7D168F" w:rsidRDefault="007E54D2" w:rsidP="00666835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D168F" w:rsidRDefault="007E54D2" w:rsidP="00856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252,425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250,92 - программа</w:t>
            </w: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256,475 - 607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A9722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показателя рассчитывается по итогам года</w:t>
            </w:r>
          </w:p>
        </w:tc>
      </w:tr>
      <w:tr w:rsidR="007E54D2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3C68CD" w:rsidRDefault="007E54D2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3C68CD" w:rsidRDefault="007E54D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E54D2" w:rsidRPr="007D168F" w:rsidRDefault="007E54D2" w:rsidP="00666835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D168F" w:rsidRDefault="007E54D2" w:rsidP="00856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7E54D2">
              <w:rPr>
                <w:rFonts w:ascii="Times New Roman" w:hAnsi="Times New Roman"/>
                <w:sz w:val="16"/>
                <w:szCs w:val="16"/>
              </w:rPr>
              <w:t>4,675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24,1 - программа</w:t>
            </w:r>
          </w:p>
          <w:p w:rsidR="007E54D2" w:rsidRPr="007E54D2" w:rsidRDefault="007E54D2" w:rsidP="007E54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4D2">
              <w:rPr>
                <w:rFonts w:ascii="Times New Roman" w:hAnsi="Times New Roman"/>
                <w:sz w:val="16"/>
                <w:szCs w:val="16"/>
              </w:rPr>
              <w:t>24,727– 607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7E54D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Нет данных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E54D2" w:rsidRPr="007E54D2" w:rsidRDefault="007E54D2" w:rsidP="008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E54D2" w:rsidRPr="007E54D2" w:rsidRDefault="007E54D2" w:rsidP="00A9722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показателя рассчитывается по итогам года</w:t>
            </w:r>
          </w:p>
        </w:tc>
      </w:tr>
      <w:tr w:rsidR="00A72FB7" w:rsidRPr="003C68CD" w:rsidTr="00DB7F23">
        <w:trPr>
          <w:trHeight w:val="20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510AD" w:rsidRDefault="00A9722D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510AD" w:rsidRDefault="00A9722D" w:rsidP="00A8672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510A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9722D" w:rsidRPr="007510AD" w:rsidRDefault="00A9722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9722D" w:rsidRPr="007E54D2" w:rsidRDefault="00A9722D" w:rsidP="00527DD3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7E54D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Развитие потребительского рынка</w:t>
            </w: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9 071,6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7 033,7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802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AC06E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2230,71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8D1704" w:rsidRDefault="00FE7CEA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E7CEA" w:rsidRPr="008D1704" w:rsidRDefault="00FE7CEA" w:rsidP="00892E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1704">
              <w:rPr>
                <w:rFonts w:ascii="Times New Roman" w:hAnsi="Times New Roman"/>
                <w:sz w:val="18"/>
                <w:szCs w:val="18"/>
              </w:rPr>
              <w:t xml:space="preserve">данные по обороту розничной торговли по крупным и средним предприятиям за 1 </w:t>
            </w:r>
            <w:r>
              <w:rPr>
                <w:rFonts w:ascii="Times New Roman" w:hAnsi="Times New Roman"/>
                <w:sz w:val="18"/>
                <w:szCs w:val="18"/>
              </w:rPr>
              <w:t>полугодие</w:t>
            </w:r>
            <w:r w:rsidRPr="008D1704">
              <w:rPr>
                <w:rFonts w:ascii="Times New Roman" w:hAnsi="Times New Roman"/>
                <w:sz w:val="18"/>
                <w:szCs w:val="18"/>
              </w:rPr>
              <w:t xml:space="preserve"> 2023 года</w:t>
            </w: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города площадью стационарных торговых объектов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кв. м на 1000 чел. населения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967,2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958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997,5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+39,5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B88">
              <w:rPr>
                <w:rFonts w:ascii="Times New Roman" w:hAnsi="Times New Roman"/>
                <w:sz w:val="18"/>
                <w:szCs w:val="18"/>
              </w:rPr>
              <w:t>104,1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327B88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327B88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площадью торговых объектов местного значения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объектов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228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236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площадью нестационарных торговых объектов по продаже продовольственных товаров и сельскохозяйственной продукции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объектов на 10 000 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9,97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10,4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+1,6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118,2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E7CEA" w:rsidRPr="003C68CD" w:rsidTr="00DB7F23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66683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Обеспеченность населения площадью нестационарных торговых объектов по продаже продукции общественного питания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527D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объектов на 10 000 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2,7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+0,9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133,3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  <w:r w:rsidRPr="0012321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FE7CEA" w:rsidRPr="003C68CD" w:rsidTr="00892E8C">
        <w:trPr>
          <w:trHeight w:val="1242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E7CEA" w:rsidRPr="007510AD" w:rsidRDefault="00FE7CEA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510AD" w:rsidRDefault="00FE7CEA" w:rsidP="00FA22D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E7CEA" w:rsidRPr="007D168F" w:rsidRDefault="00FE7CEA" w:rsidP="00FA22D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7D168F" w:rsidRDefault="00FE7CEA" w:rsidP="00FA2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посадочных мест на 1000 чел. Населения</w:t>
            </w:r>
          </w:p>
          <w:p w:rsidR="00FE7CEA" w:rsidRPr="007D168F" w:rsidRDefault="00FE7CEA" w:rsidP="00FA22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-1,25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E7CEA" w:rsidRPr="0012321F" w:rsidRDefault="00FE7CEA" w:rsidP="00892E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FE7CEA" w:rsidRPr="0012321F" w:rsidRDefault="00FE7CEA" w:rsidP="00892E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3C66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842AC3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619E6" w:rsidRPr="007D168F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C93C66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D168F" w:rsidRDefault="00E619E6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рационального и эффективного использования имущества и земельных участков, находящихся в собственности муниципального образования «Город Глазов» и земельных участков, государственная собственность на которые не разграничена, и которые расположены в границах города Глазова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граждан, реализовавших свое право на бесплатное получение земельных участков для индивидуального жилищного строительства, в том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38,40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96043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49</w:t>
            </w:r>
            <w:r w:rsidR="00842AC3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val="en-US" w:eastAsia="ru-RU"/>
              </w:rPr>
              <w:t>37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96043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- 12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96043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75</w:t>
            </w:r>
            <w:r w:rsidR="00842AC3"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,55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Для граждан, имеющих право на бесплатное получение земельных участков для ИЖС, образовано 103 земельных участка.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Зарегистрировано 608 заявлений от граждан,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имеющих право на бесплатное получение земельных участков для ИЖС, из них удовлетворено 225. 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За 1 полугодие 2022 года  число желающих получить земельные участки возросло на 22 человека.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114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гектары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-1,27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5,93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За 1 полугодие 2022 года всего для строительства предоставлено 9 земельных участков площадью 0,7379 га, в том числе для ИЖС – 0,6390 га, для иных целей – 0,0989 га. Плановые показатели не исполнены в связи с </w:t>
            </w: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невостребованностью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земельных участков для строительства.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− в том числе 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</w:t>
            </w:r>
          </w:p>
        </w:tc>
        <w:tc>
          <w:tcPr>
            <w:tcW w:w="114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0,10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-1,03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6,36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Для индивидуального жилищного строительства в 1  полугодии 2022 года  предоставлено 8 земельных участков общей площадью 0,639 га 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муниципального образования «Город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Площадь налогооблагаемых земельных участков составляет – 2 335,8га.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Рост показателя по сравнению с предыдущим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годом достигнут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 в связи с продажей  15 земельных участков площадью 11,1265 га.</w:t>
            </w:r>
          </w:p>
        </w:tc>
      </w:tr>
      <w:tr w:rsidR="00842AC3" w:rsidRPr="003C68CD" w:rsidTr="00DB7F23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площади земельных участков, находящихся в аренде, в общей площади территории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7,39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9,40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7,34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-2,06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78,09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Площадь арендуемых земельных участков составляет – 531,72 га.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Снижение показателя  наблюдается в связи с уменьшением арендуемых 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площадей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в том числе за счет выкупа земельных участков  </w:t>
            </w:r>
          </w:p>
        </w:tc>
      </w:tr>
      <w:tr w:rsidR="00842AC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объектов недвижимого имущества, предоставленного социально ориентированным некоммерческим организациям в безвозмездное пользование, от общего количества объектов недвижимого имущества, предоставленных в безвозмездное пользование (за исключением земельных участков)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43,46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4,83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- 30,17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Общее количество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объектов недвижимого имущества, предоставленных в безвозмездное пользование на 01.07.2022 года – 207 объектов, из них предоставлено социально ориентированным некоммерческим организациям – 10 объектов.</w:t>
            </w:r>
          </w:p>
        </w:tc>
      </w:tr>
      <w:tr w:rsidR="00842AC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объектов муниципального имущества, свободного от прав третьих лиц (за исключением имущественных прав СМСП), предоставленного во владение и (или) в пользование на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долгосрочной основе СМСП и организациям, образующим инфраструктуру поддержки СМСП, от общего количества муниципального имущества, включенного в «Перечень муниципального имущества муниципального образования «Город Глазов», свободного от прав третьих лиц (за исключением имущественных прав СМСП), для предоставления во владение и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(или) в пользование на долгосрочной основе СМСП и организациям, образующим инфраструктуру поддержки СМСП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+ 5,00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109,09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Согласно Постановлению Администрации от 28.03.2016 года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br/>
              <w:t xml:space="preserve">№ 1/20 утвержден Перечень муниципального имущества, предназначенного для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предоставления во владение и (или) в пользование на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lastRenderedPageBreak/>
              <w:t xml:space="preserve">долгосрочной основе СМСП, организациям, образующим инфраструктуру поддержки СМСП и </w:t>
            </w:r>
            <w:proofErr w:type="spellStart"/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самозанятым</w:t>
            </w:r>
            <w:proofErr w:type="spellEnd"/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 гражданам.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В Перечень включено 7 объектов недвижимого имущества и 3 земельных участка. 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На 01.07.2022 года из имущества, включенного в Перечень, предоставлено 5 объектов недвижимого имущества и 1 земельный участок.</w:t>
            </w: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2AC3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842AC3" w:rsidRDefault="00842AC3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42A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842AC3" w:rsidRPr="007D168F" w:rsidRDefault="00842AC3" w:rsidP="00B4625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7D168F" w:rsidRDefault="00842AC3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1,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/>
              </w:rPr>
              <w:t>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1,25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- 5,75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17,86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AC3" w:rsidRPr="00F74EB0" w:rsidRDefault="00842AC3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На 01.07.2022 года предоставлено 320 муниципальных услуг, из них в электронной форме 4 муниципальные услуги. </w:t>
            </w:r>
          </w:p>
        </w:tc>
      </w:tr>
      <w:tr w:rsidR="00E619E6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D168F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Совершенствование системы учета объектов муниципальной собственности муниципального образования «Город Глазов», а также земельных участков, государственная собственность на которые не разграничена, обеспечение полной и достоверной информации о них.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07C9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земельных участков, находящихся в собственности муниципального образования «Город Глазов», границы которых уточнены и  установлены на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местности, от общего количества земельных участков, находящихся в собственности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35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91,61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89,80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+1,1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101,22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По состоянию на 01.07.2022 года в муниципальной собственности муниципального образования «Город Глазов» находится 285 земельных участков, из них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с уточненными границами – 259.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площади земельных участков на территории муниципального образования «Город Глазов», поставленных на государственный кадастровый учет, в общей площади территории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73,07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70,30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+1,7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102,42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Общая площадь города Глазова составляет 7 248 га.</w:t>
            </w:r>
          </w:p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На кадастровом учете стоит 5 217,6 га.</w:t>
            </w:r>
          </w:p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За первое полугодие 2022 года вновь поставлено на государственный кадастровый учет 11 земельных участков площадью 4,09 га. При этом показатель по сравнению с предыдущим периодом снизился в связи с аннулированием земельных участков  с 01.03.2022 в соответствии с Федеральным законом 218–ФЗ.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в кадастровых кварталах, в отношении которых проведены комплексные кадастровые работы единиц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Комплексные кадастровые работы в 2022 году не проводились.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Доля объектов недвижимого имущества, на которые зарегистрировано право собственности муниципального образования «Город Глазов», от общего количества объектов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недвижимого имущества, учтенных в реестре муниципального имущества города Глазова (за исключением земельных участков)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73,61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78,00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73,28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- 4,72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93,95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Общее количество объектов НИ в собственности муниципального образования «Город Глазов» – </w:t>
            </w:r>
          </w:p>
          <w:p w:rsidR="00007C9D" w:rsidRPr="00F74EB0" w:rsidRDefault="00007C9D" w:rsidP="00AF6F2A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2 736.</w:t>
            </w:r>
          </w:p>
          <w:p w:rsidR="00007C9D" w:rsidRPr="00F74EB0" w:rsidRDefault="00007C9D" w:rsidP="00AF6F2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Количество объектов недвижимого имущества,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lastRenderedPageBreak/>
              <w:t xml:space="preserve">на которые зарегистрировано право собственности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муниципального образования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«Город Глазов» на 01.07.2022 года составляет  – 2 005  единицы.</w:t>
            </w:r>
          </w:p>
        </w:tc>
      </w:tr>
      <w:tr w:rsidR="00007C9D" w:rsidRPr="003C68CD" w:rsidTr="00DB7F23">
        <w:trPr>
          <w:trHeight w:val="7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Доля изготовленной технической документации на объекты муниципального недвижимого имущества от планового количества технической документации с целью проведения государственной регистрации прав на объекты недвижимости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92F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155,56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- 100,00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В 2022 году запланировано изготовить 10 единиц технической документации с целью проведения государственной регистрации прав на объекты недвижимости. </w:t>
            </w:r>
          </w:p>
          <w:p w:rsidR="00007C9D" w:rsidRPr="00F74EB0" w:rsidRDefault="00007C9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На 01.07.2022 года техническая документация не изготавливалась.</w:t>
            </w:r>
          </w:p>
        </w:tc>
      </w:tr>
      <w:tr w:rsidR="00007C9D" w:rsidRPr="003C68CD" w:rsidTr="00DB7F23">
        <w:trPr>
          <w:trHeight w:val="20"/>
        </w:trPr>
        <w:tc>
          <w:tcPr>
            <w:tcW w:w="14616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7D168F" w:rsidRDefault="00007C9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поступления неналоговых доходов в бюджет муниципального образования «Город Глазов», администрируемых Управлением имущественных отношений Администрации города Глазова в соответствии с Решением Глазовской городской Думы о бюджете города Глазова на соответствующий финансовый год и плановый период</w:t>
            </w:r>
          </w:p>
        </w:tc>
      </w:tr>
      <w:tr w:rsidR="00007C9D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635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7C9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07C9D" w:rsidRPr="00007C9D" w:rsidRDefault="00007C9D" w:rsidP="00635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7C9D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007C9D" w:rsidRDefault="00007C9D" w:rsidP="00635B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C9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35B6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Поступление доходов в бюджет муниципального образования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7D168F" w:rsidRDefault="00007C9D" w:rsidP="00635B6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проценты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  <w:t>107,54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71,10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- 28,90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71,10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07C9D" w:rsidRPr="00F74EB0" w:rsidRDefault="00007C9D" w:rsidP="00AF6F2A">
            <w:pPr>
              <w:spacing w:before="40" w:after="4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в бюджет муниципального образования «Город Глазов» перечислено 27 168,31 тыс. руб., при плановом назначении 38 213,00 тыс. руб.</w:t>
            </w:r>
          </w:p>
          <w:p w:rsidR="00007C9D" w:rsidRPr="00F74EB0" w:rsidRDefault="00007C9D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Процент исполнения за первое полугодие составляет 71,10 %.</w:t>
            </w:r>
          </w:p>
        </w:tc>
      </w:tr>
      <w:tr w:rsidR="00E619E6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7510AD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7D168F" w:rsidRDefault="00E619E6" w:rsidP="00F468C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благоприятных условий для привлечения инвестиций</w:t>
            </w:r>
          </w:p>
        </w:tc>
      </w:tr>
      <w:tr w:rsidR="007510AD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510A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510AD" w:rsidRPr="007D168F" w:rsidRDefault="007510AD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37 325,1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44 156,4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43 635,3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- 521,1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7510A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510AD" w:rsidRPr="007D168F" w:rsidRDefault="007510AD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 Объем инвестиций в основной капитал 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2 977,6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3 025,8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872,3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-2153,5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7510AD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510AD" w:rsidRDefault="007510AD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10A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510AD" w:rsidRPr="007D168F" w:rsidRDefault="007510AD" w:rsidP="000E08A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Объем инвестиций в основной капитал на 1 жителя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0E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32,6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32,9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-23,3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F74EB0" w:rsidRDefault="007510AD" w:rsidP="00AF6F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510AD" w:rsidRPr="007D168F" w:rsidRDefault="007510AD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E85DD8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DD0267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7D168F" w:rsidRDefault="00E619E6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"Город Глазов"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9F7E6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проведенных социально-значимых мероприятий общественных организаций и объединений граждан во взаимодействии с муниципальными бюджетными учреждениями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264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71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+144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 на безвозмездной основе для проведения социально-значимых мероприятий общественных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114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+94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203,4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 Наличие развитой городской  инфраструктуры поддержки инициатив СОНКО 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информационных материалов, опубликованных в официальных СМИ, о деятельности некоммерческих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175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69</w:t>
            </w:r>
          </w:p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-51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E85DD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39,4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Возросшая гражданская активность населения в реализации социально значимых проектов и эффективного механизма инициативного бюджетирования 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получателей бюджетной поддержки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562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5624E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Увеличение годового объема планируемого финансирования в бюджете города Глазова проектов СОНКО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которым оказана поддержка в повышении квалификации по профилю общественной деятельности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67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51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hAnsi="Times New Roman"/>
                <w:b/>
                <w:color w:val="FF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-16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DE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DE03D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Наличие развитой инфраструктуры поддержки СОНКО в области повышения квалификации</w:t>
            </w:r>
          </w:p>
        </w:tc>
      </w:tr>
      <w:tr w:rsidR="00412CCA" w:rsidRPr="003C68CD" w:rsidTr="009362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DD0267" w:rsidRDefault="00412CC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02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вовлеченных в реализацию социально-значимых проектов общественных организаций и объединений граждан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7D168F" w:rsidRDefault="00412CCA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510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350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highlight w:val="green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>1515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CC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+1165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FD1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432,9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12CCA" w:rsidRPr="00F74EB0" w:rsidRDefault="00412CCA" w:rsidP="00FD1A0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12CCA" w:rsidRPr="00F74EB0" w:rsidRDefault="00412CCA" w:rsidP="0093628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 Наличие развитой городской  инфраструктуры поддержки инициатив</w:t>
            </w:r>
          </w:p>
        </w:tc>
      </w:tr>
      <w:tr w:rsidR="00C0086E" w:rsidRPr="003C68CD" w:rsidTr="00DB7F23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4E11E0" w:rsidRDefault="00E619E6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619E6" w:rsidRPr="004E11E0" w:rsidRDefault="00E619E6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619E6" w:rsidRPr="004E11E0" w:rsidRDefault="00E619E6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1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619E6" w:rsidRPr="004E11E0" w:rsidRDefault="00E619E6" w:rsidP="009F7E62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условий для развития туризма в муниципальном образовании «Город Глазов»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Численность лиц, обслуженных в коллективных средствах размещения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11,501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7,766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-3,234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70,6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Приведены данные только за половину отчетного периода (за полгода)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Численность туристов, обслуженных учреждениями культуры МО «Город Глазов»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2,09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6,314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-3,686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63,14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Приведены данные только за половину отчетного периода (за полгода)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Количество специалистов в муниципальных органах исполнительной власти в сфере туризма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Отклонения отсутствуют</w:t>
            </w:r>
          </w:p>
        </w:tc>
      </w:tr>
      <w:tr w:rsidR="00832CF2" w:rsidRPr="003C68CD" w:rsidTr="00DB7F23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Количество туристических маршрутов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F7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+3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У 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краеведческого музея 7 маршрутов</w:t>
            </w:r>
          </w:p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У музея-заповедника «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Иднакар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» 6 маршрутов</w:t>
            </w:r>
          </w:p>
        </w:tc>
      </w:tr>
    </w:tbl>
    <w:p w:rsidR="009B381A" w:rsidRPr="003C68CD" w:rsidRDefault="009B381A" w:rsidP="009B381A">
      <w:pPr>
        <w:spacing w:after="0"/>
        <w:rPr>
          <w:rFonts w:ascii="Times New Roman" w:hAnsi="Times New Roman"/>
          <w:b/>
          <w:color w:val="FF0000"/>
          <w:sz w:val="24"/>
          <w:szCs w:val="24"/>
          <w:lang w:eastAsia="ru-RU"/>
        </w:rPr>
        <w:sectPr w:rsidR="009B381A" w:rsidRPr="003C68CD">
          <w:footerReference w:type="default" r:id="rId8"/>
          <w:pgSz w:w="16838" w:h="11906" w:orient="landscape"/>
          <w:pgMar w:top="1418" w:right="1418" w:bottom="1276" w:left="1418" w:header="709" w:footer="709" w:gutter="0"/>
          <w:cols w:space="720"/>
        </w:sectPr>
      </w:pPr>
    </w:p>
    <w:p w:rsidR="00BB602D" w:rsidRPr="003C68CD" w:rsidRDefault="00BD56B1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9" w:history="1">
        <w:r w:rsidR="009B381A" w:rsidRPr="003C68CD">
          <w:rPr>
            <w:rStyle w:val="ae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9B381A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  <w:r w:rsidR="00BB602D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9B381A" w:rsidRPr="003C68CD" w:rsidRDefault="00BB602D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9B381A" w:rsidRPr="003C68CD" w:rsidRDefault="009B381A" w:rsidP="00C246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3C68CD" w:rsidRPr="003C68CD">
        <w:rPr>
          <w:rFonts w:ascii="Times New Roman" w:hAnsi="Times New Roman"/>
          <w:b/>
          <w:sz w:val="24"/>
          <w:szCs w:val="24"/>
          <w:lang w:eastAsia="ru-RU"/>
        </w:rPr>
        <w:t>01.07.2022</w:t>
      </w:r>
    </w:p>
    <w:p w:rsidR="009B381A" w:rsidRPr="003C68CD" w:rsidRDefault="009B381A" w:rsidP="009B381A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B381A" w:rsidRPr="003C68CD" w:rsidTr="00BB602D">
        <w:trPr>
          <w:trHeight w:val="80"/>
        </w:trPr>
        <w:tc>
          <w:tcPr>
            <w:tcW w:w="3686" w:type="dxa"/>
            <w:hideMark/>
          </w:tcPr>
          <w:p w:rsidR="009B381A" w:rsidRPr="003C68CD" w:rsidRDefault="009B381A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9B381A" w:rsidRPr="003C68CD" w:rsidRDefault="00BB602D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9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418"/>
        <w:gridCol w:w="474"/>
        <w:gridCol w:w="396"/>
        <w:gridCol w:w="2039"/>
        <w:gridCol w:w="42"/>
        <w:gridCol w:w="1855"/>
        <w:gridCol w:w="1186"/>
        <w:gridCol w:w="1206"/>
        <w:gridCol w:w="1564"/>
        <w:gridCol w:w="3811"/>
        <w:gridCol w:w="1434"/>
      </w:tblGrid>
      <w:tr w:rsidR="007B6E65" w:rsidRPr="003C68CD" w:rsidTr="008C2BE9">
        <w:trPr>
          <w:trHeight w:val="20"/>
          <w:tblHeader/>
        </w:trPr>
        <w:tc>
          <w:tcPr>
            <w:tcW w:w="176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C24685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 фактический</w:t>
            </w:r>
          </w:p>
        </w:tc>
        <w:tc>
          <w:tcPr>
            <w:tcW w:w="15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381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4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Проблемы, возникшие в ходе реализации мероприятия</w:t>
            </w:r>
          </w:p>
        </w:tc>
      </w:tr>
      <w:tr w:rsidR="007B6E6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68CD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3C68CD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B6E6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86726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0748" w:rsidRPr="003C68CD" w:rsidRDefault="00A20748" w:rsidP="00A2074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68C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68C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8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05.1.1 –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282,19</w:t>
            </w:r>
          </w:p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05.1.2 –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27,35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нет данных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A97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массовых мероприятий, направленных на содействие развитию предпринимательства  </w:t>
            </w:r>
          </w:p>
        </w:tc>
        <w:tc>
          <w:tcPr>
            <w:tcW w:w="18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415840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5840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415840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5840">
              <w:rPr>
                <w:rFonts w:ascii="Times New Roman" w:hAnsi="Times New Roman"/>
                <w:sz w:val="16"/>
                <w:szCs w:val="16"/>
                <w:lang w:eastAsia="ru-RU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предпринимателей и лиц, желающих начать собственный бизнес, о мерах муниципальной поддержки. Повышение мотивации населения к занятию предпринимательской деятельностью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4604A">
              <w:rPr>
                <w:rFonts w:ascii="Times New Roman" w:hAnsi="Times New Roman"/>
                <w:sz w:val="18"/>
                <w:szCs w:val="18"/>
              </w:rPr>
              <w:t>Информация доводится до субъектов МСП в электронном виде средствами электронной рассылки,  проводились встречи бизнеса и власти в формате видеоконференций.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 xml:space="preserve">В рамках проведения «Дня российского предпринимательства в городе  Глазове»  были проведены следующие мероприятия. Предприниматели города провели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встречи со старшеклассниками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районных школ (11 школ Севера Удмуртии)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бизнесе, о трудностях своего становления, как предпринимателя, о перспективах и возможностях. 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Прошли: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VII чемпионат УР «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Абилимпикс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» БПОУ УР «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Глазовский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 политехнический колледж», тренинг по развитию предпринимательских навыков; открытая лекция «Социальное предпринимательство и гранты»; дружественный спортивный турнир между командами Администрации города Глазова и предпринимателями; семинар для предпринимателей совместно с КРУР «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Маркетплейсы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, правила размещения товаров и услуг»; 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креативный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>маркет</w:t>
            </w:r>
            <w:proofErr w:type="spellEnd"/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t xml:space="preserve"> (ярмарка мастеров) на площадке КП «Перспектива»; </w:t>
            </w:r>
            <w:r w:rsidRPr="00673D45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посещение производственной площадки ООО МК «Мама» по тематике «Бережливое производство».</w:t>
            </w: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415840" w:rsidRDefault="00415840" w:rsidP="0041584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 xml:space="preserve">Вышла статья в газете «Красное знамя», </w:t>
            </w:r>
            <w:r w:rsidRPr="00673D45">
              <w:rPr>
                <w:rFonts w:ascii="Times New Roman" w:hAnsi="Times New Roman"/>
                <w:color w:val="000000"/>
                <w:sz w:val="18"/>
                <w:szCs w:val="18"/>
              </w:rPr>
              <w:t>посвященная дню Предпринимателя.</w:t>
            </w:r>
          </w:p>
          <w:p w:rsidR="003C68CD" w:rsidRPr="00F74EB0" w:rsidRDefault="00415840" w:rsidP="00415840">
            <w:pPr>
              <w:pStyle w:val="ConsNormal"/>
              <w:tabs>
                <w:tab w:val="left" w:pos="1276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73D45">
              <w:rPr>
                <w:rFonts w:ascii="Times New Roman" w:hAnsi="Times New Roman"/>
                <w:sz w:val="18"/>
                <w:szCs w:val="18"/>
              </w:rPr>
              <w:t xml:space="preserve">25 мая 2023 года в  муниципалитете города Глазова проведен  торжественный прием, на котором Почетной грамотой Министерства экономики УР, Почетной грамотой города Глазова, Почетной грамотой </w:t>
            </w:r>
            <w:proofErr w:type="spellStart"/>
            <w:r w:rsidRPr="00673D45">
              <w:rPr>
                <w:rFonts w:ascii="Times New Roman" w:hAnsi="Times New Roman"/>
                <w:sz w:val="18"/>
                <w:szCs w:val="18"/>
              </w:rPr>
              <w:t>Глазовской</w:t>
            </w:r>
            <w:proofErr w:type="spellEnd"/>
            <w:r w:rsidRPr="00673D45">
              <w:rPr>
                <w:rFonts w:ascii="Times New Roman" w:hAnsi="Times New Roman"/>
                <w:sz w:val="18"/>
                <w:szCs w:val="18"/>
              </w:rPr>
              <w:t xml:space="preserve"> городской Думы, Благодарственным письмом Главы города Глазова  награждено 34  предпринимателя.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7E54D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3C68CD" w:rsidRDefault="007E54D2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54D2" w:rsidRPr="007D168F" w:rsidRDefault="007E54D2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на муниципальном уровне  кампании по информированию субъектов МСП о возможности получения финансовой поддержки, государственной поддержки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7D168F" w:rsidRDefault="007E54D2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415840" w:rsidRDefault="007E54D2" w:rsidP="007E54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5840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415840" w:rsidRDefault="007E54D2" w:rsidP="007E54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5840">
              <w:rPr>
                <w:rFonts w:ascii="Times New Roman" w:hAnsi="Times New Roman"/>
                <w:sz w:val="16"/>
                <w:szCs w:val="16"/>
                <w:lang w:eastAsia="ru-RU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E54D2" w:rsidRPr="007D168F" w:rsidRDefault="007E54D2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предпринимателей и лиц, желающих начать собственный бизнес, о мерах государственной поддержки. Повышение мотивации населения к занятию предпринимательской деятельностью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официальных сайтах Администрации города Глазова, организаций инфраструктуры поддержки предпринимательства  размещена информация о мерах поддержки субъектов МСП: </w:t>
            </w:r>
          </w:p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http://glazov-gov.ru/biznes/mbiznes/podsubekt/;</w:t>
            </w:r>
          </w:p>
          <w:p w:rsidR="00776985" w:rsidRPr="00E4604A" w:rsidRDefault="00BD56B1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0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https://vk.com/glazov_adm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76985" w:rsidRPr="00E4604A" w:rsidRDefault="00BD56B1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1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https://www.facebook.com/groups/459862361268034/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E54D2" w:rsidRPr="00F74EB0" w:rsidRDefault="00BD56B1" w:rsidP="00776985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hyperlink r:id="rId12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https://www.ok.ru/profile/572387115121</w:t>
              </w:r>
            </w:hyperlink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E54D2" w:rsidRPr="007D168F" w:rsidRDefault="007E54D2" w:rsidP="00935E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3C68CD" w:rsidRDefault="003C68CD" w:rsidP="00935E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на муниципальном уровне кампании по информированию субъектов МСП о расширении функционала Портала Бизнес-навигатор, о развитии электронных сервисов поддержки субъектов МСП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76985" w:rsidRDefault="00415840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76985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Расширение и наращивание объемов и видов услуг для субъектов малого и среднего предпринимательства организациями инфраструктуры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официальных сайтах Администрации города Глазова, организаций инфраструктуры поддержки предпринимательства  размещена информация о мерах поддержки субъектов МСП: </w:t>
            </w:r>
          </w:p>
          <w:p w:rsidR="00776985" w:rsidRPr="00E4604A" w:rsidRDefault="00776985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http://glazov-gov.ru/biznes/mbiznes/podsubekt/;</w:t>
            </w:r>
          </w:p>
          <w:p w:rsidR="00776985" w:rsidRPr="00E4604A" w:rsidRDefault="00BD56B1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3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https://vk.com/glazov_adm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76985" w:rsidRPr="00E4604A" w:rsidRDefault="00BD56B1" w:rsidP="0077698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14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https://www.facebook.com/groups/459862361268034/</w:t>
              </w:r>
            </w:hyperlink>
            <w:r w:rsidR="00776985" w:rsidRPr="00E4604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C68CD" w:rsidRPr="00F74EB0" w:rsidRDefault="00BD56B1" w:rsidP="00776985">
            <w:pPr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hyperlink r:id="rId15" w:tgtFrame="_blank" w:history="1">
              <w:r w:rsidR="00776985" w:rsidRPr="00E4604A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https://www.ok.ru/profile/572387115121</w:t>
              </w:r>
            </w:hyperlink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935EF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D035A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3C68CD" w:rsidRDefault="00CD035A" w:rsidP="00E907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Обеспечение доступа субъектов МСП к предоставляемому на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льготных условиях имуществу за счет дополнения общего количества объектов (в том числе неиспользуемых, неэффективно используемых или используемых не по назначению) в перечнях муниципального имущества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E907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76985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76985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6985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D035A" w:rsidRPr="007D168F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Расширение и наращивание объемов и видов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услуг для субъектов малого и среднего предпринимательства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C2BE9" w:rsidRDefault="00776985" w:rsidP="008C2BE9">
            <w:pPr>
              <w:spacing w:after="0" w:line="240" w:lineRule="auto"/>
              <w:ind w:hanging="403"/>
              <w:jc w:val="both"/>
            </w:pPr>
            <w:proofErr w:type="spellStart"/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lastRenderedPageBreak/>
              <w:t>Пос</w:t>
            </w:r>
            <w:r w:rsidR="008C2BE9">
              <w:rPr>
                <w:rStyle w:val="itemtext1"/>
                <w:rFonts w:ascii="Times New Roman" w:hAnsi="Times New Roman"/>
                <w:sz w:val="18"/>
                <w:szCs w:val="18"/>
              </w:rPr>
              <w:t>Постановлением</w:t>
            </w:r>
            <w:proofErr w:type="spellEnd"/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Администрации от 28.03.2016 года № 1/20 утвержден Перечень муниципального имущества, </w:t>
            </w:r>
            <w:r w:rsidRPr="003971CB">
              <w:rPr>
                <w:rStyle w:val="itemtext1"/>
                <w:rFonts w:ascii="Times New Roman" w:hAnsi="Times New Roman"/>
                <w:sz w:val="18"/>
                <w:szCs w:val="18"/>
              </w:rPr>
              <w:lastRenderedPageBreak/>
              <w:t>предназначенного для предоставления во владение и (или) в пользование на долгосрочной основе СМСП и организациям, образующим инфраструктуру поддержки</w:t>
            </w:r>
            <w:r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СМСП.</w:t>
            </w:r>
          </w:p>
          <w:p w:rsidR="00CD035A" w:rsidRPr="00F74EB0" w:rsidRDefault="008C2BE9" w:rsidP="008C2BE9">
            <w:pPr>
              <w:spacing w:after="0" w:line="240" w:lineRule="auto"/>
              <w:ind w:hanging="403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Перечень включено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9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объектов недвижимого имущества и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5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земельных участка. На 01.0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7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>.202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3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 года из имущества, включенного в Перечень, предоставлено 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 xml:space="preserve">8 </w:t>
            </w:r>
            <w:r w:rsidR="00776985" w:rsidRPr="00E4604A">
              <w:rPr>
                <w:rStyle w:val="itemtext1"/>
                <w:rFonts w:ascii="Times New Roman" w:hAnsi="Times New Roman"/>
                <w:sz w:val="18"/>
                <w:szCs w:val="18"/>
              </w:rPr>
              <w:t>о</w:t>
            </w:r>
            <w:r w:rsidR="00776985">
              <w:rPr>
                <w:rStyle w:val="itemtext1"/>
                <w:rFonts w:ascii="Times New Roman" w:hAnsi="Times New Roman"/>
                <w:sz w:val="18"/>
                <w:szCs w:val="18"/>
              </w:rPr>
              <w:t>бъектов недвижимого имущества, 1 земельный участок.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D035A" w:rsidRPr="007D168F" w:rsidRDefault="00CD035A" w:rsidP="00E907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3C68CD" w:rsidRDefault="003C68CD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C68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Обеспечение региональной </w:t>
            </w:r>
            <w:proofErr w:type="spellStart"/>
            <w:r w:rsidRPr="007D168F">
              <w:rPr>
                <w:rFonts w:ascii="Times New Roman" w:hAnsi="Times New Roman"/>
                <w:sz w:val="16"/>
                <w:szCs w:val="16"/>
              </w:rPr>
              <w:t>микрофинансовой</w:t>
            </w:r>
            <w:proofErr w:type="spell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организацией через обособленное подразделение в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>. Глазове  доступа субъектов МСП к заемным средствам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125A46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25A46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76985" w:rsidRPr="00125A4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125A46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25A46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125A46" w:rsidRPr="00125A46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Содействие модернизации производства товаров, работ,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C2BE9" w:rsidRPr="002C526A" w:rsidRDefault="008C2BE9" w:rsidP="008C2B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4604A">
              <w:rPr>
                <w:rFonts w:ascii="Times New Roman" w:hAnsi="Times New Roman"/>
                <w:sz w:val="18"/>
                <w:szCs w:val="18"/>
              </w:rPr>
              <w:t>О</w:t>
            </w:r>
            <w:r w:rsidRPr="00E4604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бособленным подразделением МКК Удмуртский фонд развития предпринимательства в </w:t>
            </w:r>
            <w:proofErr w:type="gramStart"/>
            <w:r w:rsidRPr="00E4604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г</w:t>
            </w:r>
            <w:proofErr w:type="gramEnd"/>
            <w:r w:rsidRPr="00E4604A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. Глазове 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месяцев 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4604A">
              <w:rPr>
                <w:rFonts w:ascii="Times New Roman" w:hAnsi="Times New Roman"/>
                <w:sz w:val="18"/>
                <w:szCs w:val="18"/>
              </w:rPr>
              <w:t xml:space="preserve"> года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выдано </w:t>
            </w:r>
            <w:r w:rsidRPr="002C526A">
              <w:rPr>
                <w:rFonts w:ascii="Times New Roman" w:hAnsi="Times New Roman"/>
                <w:sz w:val="18"/>
                <w:szCs w:val="18"/>
              </w:rPr>
              <w:t xml:space="preserve">19 </w:t>
            </w:r>
            <w:proofErr w:type="spellStart"/>
            <w:r w:rsidRPr="002C526A">
              <w:rPr>
                <w:rFonts w:ascii="Times New Roman" w:hAnsi="Times New Roman"/>
                <w:sz w:val="18"/>
                <w:szCs w:val="18"/>
              </w:rPr>
              <w:t>микрозаймов</w:t>
            </w:r>
            <w:proofErr w:type="spellEnd"/>
            <w:r w:rsidRPr="002C526A">
              <w:rPr>
                <w:rFonts w:ascii="Times New Roman" w:hAnsi="Times New Roman"/>
                <w:sz w:val="18"/>
                <w:szCs w:val="18"/>
              </w:rPr>
              <w:t xml:space="preserve"> субъектам малого и среднего предпринимательства на сумму  36 995 тыс. рублей. </w:t>
            </w:r>
          </w:p>
          <w:p w:rsidR="003C68CD" w:rsidRPr="00F74EB0" w:rsidRDefault="003C68CD" w:rsidP="003C68C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C68CD" w:rsidRPr="007D168F" w:rsidRDefault="003C68CD" w:rsidP="00A1530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D035A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9517D5" w:rsidRDefault="00CD035A" w:rsidP="00A15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Реализация образовательных программ, курсов, в том числе модульных,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направленные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на развитие предпринимательских компетенций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A153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8C2BE9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8C2BE9" w:rsidRDefault="00CD035A" w:rsidP="00125A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D035A" w:rsidRPr="007D168F" w:rsidRDefault="00CD035A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Расширение и наращивание объемов и видов услуг для субъектов малого и среднего предпринимательства организациями инфраструктуры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pStyle w:val="a7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Обучено 134 субъекта МСП, 125 студентов/школьников, 31 человек категории «женщины», «лица, старше 45» основам ведения бизнеса, финансовой грамотности и иным навыкам предпринимательской деятельности. Проведено 20 тренингов, семинаров, образовательных программ. </w:t>
            </w:r>
          </w:p>
          <w:p w:rsidR="00CD035A" w:rsidRPr="00F74EB0" w:rsidRDefault="00CD035A" w:rsidP="003C68CD">
            <w:pPr>
              <w:pStyle w:val="a7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  <w:p w:rsidR="00CD035A" w:rsidRPr="00F74EB0" w:rsidRDefault="00CD035A" w:rsidP="003C68CD">
            <w:pPr>
              <w:pStyle w:val="a7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D035A" w:rsidRPr="007D168F" w:rsidRDefault="00CD035A" w:rsidP="00A1530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9517D5" w:rsidRDefault="003C68CD" w:rsidP="006B32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6B32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Субсидии автономной некоммерческой организации «Центр развития бизнеса и городской среды»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6B32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предпринимательства; управление учета и отчетности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 xml:space="preserve">28 мая 2020 года зарегистрирована новая организация поддержки предпринимательства АНО Центр развития бизнеса и городской среды (далее – АНО ЦРБ и ГС).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>Целью создания организации является создание центра развития бизнеса, который объединит в себе все меры поддержки, а также станет объектом объединения гор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одских сообществ по интересам.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sz w:val="18"/>
                <w:szCs w:val="18"/>
              </w:rPr>
              <w:t>АНО ЦРБ и ГС за 6 месяцев 2023 года оказано 308</w:t>
            </w: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 консультаций по написанию бизнес-планов, составлению финансовой модели,   ведению бизнеса,  налоговые, </w:t>
            </w: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юридические и бухгалтерские консультации. </w:t>
            </w:r>
          </w:p>
          <w:p w:rsidR="008C2BE9" w:rsidRDefault="008C2BE9" w:rsidP="008C2BE9">
            <w:pPr>
              <w:pStyle w:val="ad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Подготовлен «Под ключ» 31 бизнес-план для получения государственной социальной помощи на основании социального контракта (объем инвестиций в связи с реализацией социальных контрактов – 10,8 млн. рублей).</w:t>
            </w:r>
          </w:p>
          <w:p w:rsidR="003C68CD" w:rsidRPr="008C2BE9" w:rsidRDefault="008C2BE9" w:rsidP="008C2BE9">
            <w:pPr>
              <w:pStyle w:val="ConsPlusTitle"/>
              <w:widowControl/>
              <w:tabs>
                <w:tab w:val="left" w:pos="1426"/>
              </w:tabs>
              <w:spacing w:line="240" w:lineRule="auto"/>
              <w:ind w:firstLine="0"/>
              <w:rPr>
                <w:rFonts w:ascii="Times New Roman" w:eastAsia="Times New Roman" w:hAnsi="Times New Roman"/>
                <w:b w:val="0"/>
                <w:color w:val="FF0000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Совместно с Центром «Мой бизнес»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и АНО «Корпорация развития УР» проведено 4 совместных мероприятия: семинар «Как привлекать инвестиции в проекты»; мастер-класс «Открой в себе предпринимателя»; круглый стол «Меры поддержки и инструменты развития бизнеса в 2023 году»; подведение итогов «Школы бизнеса»</w:t>
            </w:r>
            <w:proofErr w:type="gramStart"/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.</w:t>
            </w: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>К</w:t>
            </w:r>
            <w:proofErr w:type="gramEnd"/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ак 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Проектный офис по продвижению территории ТОСЭР Глазов АНО ЦРБ и ГС начал полноценно работать с октября 2020 года.  </w:t>
            </w:r>
            <w:r w:rsidRPr="008C2BE9">
              <w:rPr>
                <w:rFonts w:ascii="Times New Roman" w:hAnsi="Times New Roman"/>
                <w:b w:val="0"/>
                <w:sz w:val="18"/>
                <w:szCs w:val="18"/>
              </w:rPr>
              <w:t xml:space="preserve">Оказана поддержка для будущих резидентов ТОСЭР по составлению и формирование документов. Зарегистрировано за 6 месяцев  2023 года в качестве резидента ТОР «Глазов» 1 предприятие: </w:t>
            </w:r>
            <w:r w:rsidRPr="008C2BE9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ООО "Новый практик".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68CD" w:rsidRPr="007D168F" w:rsidRDefault="003C68CD" w:rsidP="006B32B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C68C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9517D5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17D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C68CD" w:rsidRPr="007D168F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Информирование субъектов малого и среднего предпринимательства о возможностях территории опережающего социально-экономического развития «Город Глазов», в том числе привлечение инвесторов для реализации инвестиционных проектов субъектов МСП  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701B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8C2BE9" w:rsidRDefault="003C68CD" w:rsidP="003C68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31.12.202</w:t>
            </w:r>
            <w:r w:rsidR="008C2BE9" w:rsidRPr="008C2BE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C68CD" w:rsidRPr="007D168F" w:rsidRDefault="003C68CD" w:rsidP="003C68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информированности субъектов МСП об инвестиционной привлекательности города, привлечение инвесторов на территорию МО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C2BE9" w:rsidRPr="003F2649" w:rsidRDefault="008C2BE9" w:rsidP="008C2BE9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Запущен ролик о ТОР на радио «</w:t>
            </w:r>
            <w:proofErr w:type="gramStart"/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>Комсомольская</w:t>
            </w:r>
            <w:proofErr w:type="gramEnd"/>
            <w:r w:rsidRPr="003F2649">
              <w:rPr>
                <w:rFonts w:ascii="Times New Roman" w:hAnsi="Times New Roman"/>
                <w:bCs/>
                <w:sz w:val="18"/>
                <w:szCs w:val="18"/>
              </w:rPr>
              <w:t xml:space="preserve"> правда» г. Пермь, май 2023.</w:t>
            </w:r>
          </w:p>
          <w:p w:rsidR="008C2BE9" w:rsidRPr="003F2649" w:rsidRDefault="008C2BE9" w:rsidP="008C2BE9">
            <w:pPr>
              <w:pStyle w:val="ConsPlusTitle"/>
              <w:widowControl/>
              <w:tabs>
                <w:tab w:val="left" w:pos="1426"/>
              </w:tabs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3F264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Работает официальный сайт АНО Центр развития бизнеса и городской среды в сети Интернет: </w:t>
            </w:r>
            <w:hyperlink r:id="rId16" w:history="1">
              <w:r w:rsidRPr="003F2649">
                <w:rPr>
                  <w:rStyle w:val="ae"/>
                  <w:rFonts w:ascii="Times New Roman" w:hAnsi="Times New Roman" w:cs="Times New Roman"/>
                  <w:b w:val="0"/>
                  <w:bCs w:val="0"/>
                  <w:sz w:val="18"/>
                  <w:szCs w:val="18"/>
                </w:rPr>
                <w:t>http://glazov-business.ru</w:t>
              </w:r>
            </w:hyperlink>
            <w:r w:rsidRPr="003F2649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. </w:t>
            </w:r>
          </w:p>
          <w:p w:rsidR="003C68CD" w:rsidRPr="008C2BE9" w:rsidRDefault="008C2BE9" w:rsidP="008C2BE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C2BE9">
              <w:rPr>
                <w:rFonts w:ascii="Times New Roman" w:hAnsi="Times New Roman"/>
                <w:bCs/>
                <w:sz w:val="18"/>
                <w:szCs w:val="18"/>
              </w:rPr>
              <w:t xml:space="preserve">Рекламные материалы по АНО ЦРБ и ГС можно найти в сети Интернет: </w:t>
            </w:r>
            <w:r w:rsidRPr="008C2BE9">
              <w:rPr>
                <w:rFonts w:ascii="Times New Roman" w:hAnsi="Times New Roman"/>
                <w:sz w:val="18"/>
                <w:szCs w:val="18"/>
              </w:rPr>
              <w:t xml:space="preserve">на сайте gorodglazov.com, группа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Вконтакте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 «Город Глазов vk.com/gorodglazov,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фейсбук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www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/facebook.com/gorodglazov,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телеграм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 канал 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t.me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8C2BE9">
              <w:rPr>
                <w:rFonts w:ascii="Times New Roman" w:hAnsi="Times New Roman"/>
                <w:sz w:val="18"/>
                <w:szCs w:val="18"/>
              </w:rPr>
              <w:t>gorodglazov</w:t>
            </w:r>
            <w:proofErr w:type="spellEnd"/>
            <w:r w:rsidRPr="008C2BE9">
              <w:rPr>
                <w:rFonts w:ascii="Times New Roman" w:hAnsi="Times New Roman"/>
                <w:sz w:val="18"/>
                <w:szCs w:val="18"/>
              </w:rPr>
              <w:t xml:space="preserve">, одноклассники </w:t>
            </w:r>
            <w:hyperlink r:id="rId17" w:history="1">
              <w:r w:rsidRPr="008C2BE9">
                <w:rPr>
                  <w:rStyle w:val="ae"/>
                  <w:rFonts w:ascii="Times New Roman" w:hAnsi="Times New Roman"/>
                  <w:sz w:val="18"/>
                  <w:szCs w:val="18"/>
                </w:rPr>
                <w:t>https://ok.ru/glazovgorod</w:t>
              </w:r>
            </w:hyperlink>
            <w:r w:rsidRPr="008C2BE9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C68CD" w:rsidRPr="007D168F" w:rsidRDefault="003C68CD" w:rsidP="006B32B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250DB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DB6850" w:rsidRDefault="00EA33EF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DB6850" w:rsidRDefault="00EA33EF" w:rsidP="00A8672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"Развитие потребительского рынка"</w:t>
            </w:r>
          </w:p>
        </w:tc>
      </w:tr>
      <w:tr w:rsidR="00B250DB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DB6850" w:rsidRDefault="00EA33EF" w:rsidP="00A86726">
            <w:pPr>
              <w:spacing w:after="0" w:line="240" w:lineRule="auto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Совершенствование  муниципальной координации и правового регулирования в сфере потребительского рынка </w:t>
            </w: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A33EF" w:rsidRPr="007D168F" w:rsidRDefault="00EA33EF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сектор экономического анализа и планирования управления экономики, развития города, промышленности, потребительского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Ежегодный анализ   обеспеченности населения торговыми площадями, посадочными местами в организациях общественного питания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6A1345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6A1345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1345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показателей для анализа запланированных показателей и их корректировка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A1345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 w:rsidRPr="006A1345">
              <w:rPr>
                <w:rFonts w:ascii="Times New Roman" w:hAnsi="Times New Roman"/>
                <w:sz w:val="16"/>
                <w:szCs w:val="16"/>
              </w:rPr>
              <w:t>Обеспеченность населения города площадью торговых объектов – 997,2 кв.м./ 1 тыс. жителей/ (193% от норматива), в т.ч. обеспеченность магазинами местного значения 236 ед. или 103,5% от норматива, нестационарными торговыми объектами по продаже продовольственных и сельскохозяйственных товаров – 10,5 ед./10 тыс. жителей/(150% от норматива), НТО по продаже печатной продукции -  1,2 ед./на 10 тыс. жителей;</w:t>
            </w:r>
            <w:proofErr w:type="gramEnd"/>
            <w:r w:rsidRPr="006A1345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2. Обеспеченность населения города посадочными местами в объектах общественного питания – 37,4 пос. м./1 тыс. жителей/, нестационарных торговых объектов по продаже продукции общественного питания – 3,7 ед./ 10 тыс. жителей/ (437,5% от норматива).                                                                                                           3. Осуществляет деятельность один розничный универсальный рынок площадью 532 кв.м. на 10 торговых мест.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и ведение реестров организаций и объектов торговли, общественного питания и бытового обслуживания населения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2254C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2254C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254C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Формирование показателей для анализа запланированных показателей и их корректировке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2254C">
              <w:rPr>
                <w:rFonts w:ascii="Times New Roman" w:hAnsi="Times New Roman"/>
                <w:sz w:val="18"/>
                <w:szCs w:val="18"/>
              </w:rPr>
              <w:t>Внесение информации осуществляется на заявительной основе, а также в случае выявления вновь открытого объекта потребительского рынка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DB6850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Информационн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аналитическое наблюдение за состоянием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Принятие своевременных мер по совершенствованию потребительского рынка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Отчёты: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>1. Об организации  ярмарок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2. Сведения о числе торговых мест на ярмарках (3-ярмарка)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                                                                                                                                                          3. О выполнении Подпрограммы "Развитие потребительского рынка" (годовой);                                                                                                                               4. О количественных показателях ярмарочной, нестационарной и мобильной торговли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ежеквартальный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);                                                                                                                                                                                     5. Об исполнении плана по реализации стандарта развития конкуренции на  рынке розничной торговли (полугодовой).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1-МО "Сведения об объектах инфраструктуры муниципального образования" (раздел "Потребительский рынок")</w:t>
            </w:r>
          </w:p>
          <w:p w:rsidR="00B52600" w:rsidRPr="00AC06E1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t xml:space="preserve">7.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«1-Торг (МО)» «Сведения об объектах розничной торговли и общественного питания»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квартальная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B52600" w:rsidRPr="00F74EB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C06E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8.. </w:t>
            </w:r>
            <w:proofErr w:type="spellStart"/>
            <w:r w:rsidRPr="00AC06E1">
              <w:rPr>
                <w:rFonts w:ascii="Times New Roman" w:hAnsi="Times New Roman"/>
                <w:sz w:val="16"/>
                <w:szCs w:val="16"/>
              </w:rPr>
              <w:t>Статформа</w:t>
            </w:r>
            <w:proofErr w:type="spellEnd"/>
            <w:r w:rsidRPr="00AC06E1">
              <w:rPr>
                <w:rFonts w:ascii="Times New Roman" w:hAnsi="Times New Roman"/>
                <w:sz w:val="16"/>
                <w:szCs w:val="16"/>
              </w:rPr>
              <w:t xml:space="preserve"> «3-ярмарка» «Сведения о числе торговых мест на ярмарках» (</w:t>
            </w:r>
            <w:proofErr w:type="gramStart"/>
            <w:r w:rsidRPr="00AC06E1">
              <w:rPr>
                <w:rFonts w:ascii="Times New Roman" w:hAnsi="Times New Roman"/>
                <w:sz w:val="16"/>
                <w:szCs w:val="16"/>
              </w:rPr>
              <w:t>квартальная</w:t>
            </w:r>
            <w:proofErr w:type="gramEnd"/>
            <w:r w:rsidRPr="00AC06E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52600" w:rsidRPr="007D168F" w:rsidRDefault="00B52600" w:rsidP="00A64187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Мониторинг розничных цен на основные виды продовольственных товаров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Еженедельно в</w:t>
            </w: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Обеспечение устойчивого развития экономики и социальной стабильности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1. Еженедельный мониторинг минимальных, максимальных розничных цен на 67 наименований  продовольственных и непродовольственных товаров в 6 торговых объектах. Итоги еженедельно направлялись в Министерство промышленности и торговли Удмуртской Республики.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DC1B31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A207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Мониторинг наличия в продаже продукции местных товаропроизводителей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Поддержка местных товаропроизводителей, продвижение товаров местных товаропроизводителей, решение задач </w:t>
            </w:r>
            <w:proofErr w:type="spellStart"/>
            <w:r w:rsidRPr="007D168F">
              <w:rPr>
                <w:rFonts w:ascii="Times New Roman" w:hAnsi="Times New Roman"/>
                <w:sz w:val="16"/>
                <w:szCs w:val="16"/>
              </w:rPr>
              <w:t>импортозамещения</w:t>
            </w:r>
            <w:proofErr w:type="spellEnd"/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 xml:space="preserve">В продаже имеется молочная, мясная продукция местных товаропроизводителей: ПП «Глазов-молоко», ОАО «Сарапул </w:t>
            </w:r>
            <w:proofErr w:type="gramStart"/>
            <w:r w:rsidRPr="00917730">
              <w:rPr>
                <w:rFonts w:ascii="Times New Roman" w:hAnsi="Times New Roman"/>
                <w:sz w:val="18"/>
                <w:szCs w:val="18"/>
              </w:rPr>
              <w:t>–м</w:t>
            </w:r>
            <w:proofErr w:type="gramEnd"/>
            <w:r w:rsidRPr="00917730">
              <w:rPr>
                <w:rFonts w:ascii="Times New Roman" w:hAnsi="Times New Roman"/>
                <w:sz w:val="18"/>
                <w:szCs w:val="18"/>
              </w:rPr>
              <w:t>олоко», ОАО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Ижмолоко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ОАО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Кезский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сырзавод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ООО «Игра молоко», ООО «Ува-молоко»,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Игринский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Воткинский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«Бабино- БИС», ОАО «Ижевский мясокомбинат», ООО «Удмуртская птицефабрика», ООО «Птицефабрика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Вараксино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>», ООО «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Увинский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мясокомбинат», ООО ТД "</w:t>
            </w:r>
            <w:proofErr w:type="spellStart"/>
            <w:r w:rsidRPr="00917730">
              <w:rPr>
                <w:rFonts w:ascii="Times New Roman" w:hAnsi="Times New Roman"/>
                <w:sz w:val="18"/>
                <w:szCs w:val="18"/>
              </w:rPr>
              <w:t>Индючонок</w:t>
            </w:r>
            <w:proofErr w:type="spell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", а также предприятий МСП. </w:t>
            </w:r>
            <w:proofErr w:type="gramStart"/>
            <w:r w:rsidRPr="00917730">
              <w:rPr>
                <w:rFonts w:ascii="Times New Roman" w:hAnsi="Times New Roman"/>
                <w:sz w:val="18"/>
                <w:szCs w:val="18"/>
              </w:rPr>
              <w:t>Реализуемые</w:t>
            </w:r>
            <w:proofErr w:type="gramEnd"/>
            <w:r w:rsidRPr="00917730">
              <w:rPr>
                <w:rFonts w:ascii="Times New Roman" w:hAnsi="Times New Roman"/>
                <w:sz w:val="18"/>
                <w:szCs w:val="18"/>
              </w:rPr>
              <w:t xml:space="preserve"> хлеб и хлебобулочная продукция почти вся производится в Удмуртской Республике.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A2074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инфраструктуры и оптимальное размещение объектов потребительского рынка и сферы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Открытие новых, реконструкция  и модернизация объектов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2527E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2527E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качества и доступности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В течение 1 полугодия 2023 года </w:t>
            </w:r>
            <w:r>
              <w:rPr>
                <w:rFonts w:ascii="Times New Roman" w:hAnsi="Times New Roman"/>
                <w:sz w:val="18"/>
                <w:szCs w:val="18"/>
              </w:rPr>
              <w:t>в реестр объектов потребительского рынка внесено:</w:t>
            </w:r>
          </w:p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1 кулинарный магазин, </w:t>
            </w:r>
          </w:p>
          <w:p w:rsidR="00B5260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 xml:space="preserve">4 магазина, </w:t>
            </w:r>
          </w:p>
          <w:p w:rsidR="00B52600" w:rsidRPr="00F74EB0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2527E">
              <w:rPr>
                <w:rFonts w:ascii="Times New Roman" w:hAnsi="Times New Roman"/>
                <w:sz w:val="18"/>
                <w:szCs w:val="18"/>
              </w:rPr>
              <w:t>1 парикмахерская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Разработка и корректировка схемы размещения нестационарных торговых объектов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потребительского рынка и предпринимательства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управление архитектуры и градостроительства, 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6E1">
              <w:rPr>
                <w:rFonts w:ascii="Times New Roman" w:hAnsi="Times New Roman"/>
                <w:sz w:val="18"/>
                <w:szCs w:val="18"/>
              </w:rPr>
              <w:lastRenderedPageBreak/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AC06E1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  <w:r w:rsidRPr="00AC06E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Размещение объектов мелкорозничной торговли в соответствии со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схемой размещения нестационарных торговых объектов 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FE7CEA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proofErr w:type="gramStart"/>
            <w:r w:rsidRPr="00AC06E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полугодия 2023 года в Схему размещения НТО внесены изменения постановлением Администрации города Глазова от 05.06.2023 года  № 24/2 «О внесении изменений в Схему размещения </w:t>
            </w:r>
            <w:r w:rsidRPr="00AC06E1">
              <w:rPr>
                <w:rFonts w:ascii="Times New Roman" w:hAnsi="Times New Roman"/>
                <w:sz w:val="18"/>
                <w:szCs w:val="18"/>
              </w:rPr>
              <w:lastRenderedPageBreak/>
              <w:t>нестационарных торговых объектов на территории муниципального образования "Город Глазов", утвержденную постановлением Администрации города Глазова от 09.12.2015 года №24/17 "Об утверждении схемы размещения нестационарных торговых объектов на территории города Глазова"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E7534C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муниципальной услуги "Выдача разрешения на право организации розничных рынков",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Выдача разрешения на организацию розничного рынка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Согласно действующему законодательству разрешение  на право организации розничного рынка ООО "</w:t>
            </w:r>
            <w:proofErr w:type="spellStart"/>
            <w:r w:rsidRPr="00EA25D3">
              <w:rPr>
                <w:rFonts w:ascii="Times New Roman" w:hAnsi="Times New Roman"/>
                <w:sz w:val="18"/>
                <w:szCs w:val="18"/>
              </w:rPr>
              <w:t>Лесторг</w:t>
            </w:r>
            <w:proofErr w:type="spellEnd"/>
            <w:r w:rsidRPr="00EA25D3">
              <w:rPr>
                <w:rFonts w:ascii="Times New Roman" w:hAnsi="Times New Roman"/>
                <w:sz w:val="18"/>
                <w:szCs w:val="18"/>
              </w:rPr>
              <w:t>" выдано в 2020 году  на  5 лет (до 2025 года)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67393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Оказание муниципальной услуги "Приём и рассмотрение уведомлений об организации и проведении ярмарки"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2020 - 2024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март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465E60">
            <w:pPr>
              <w:spacing w:after="0" w:line="240" w:lineRule="auto"/>
              <w:ind w:right="19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Выдача заявителю  постановления Администрации города о внесении сведений в Перечень ярмарок или об отказе внесения сведений в Перечень ярмарок с указанием причин отказа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FE7C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Подготовлено постановление Администрации города Глазова от 20.03.2023 года  № 24/1 «Об организации и проведении ярмарки «Народная ярмарка в Глазове» с 19.04.2023 года по 23.04.2023 года</w:t>
            </w:r>
          </w:p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 кадрового потенциала организаций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Содействие в организации обучающих семинаров для специалистов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917730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773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17730">
              <w:rPr>
                <w:rFonts w:ascii="Times New Roman" w:hAnsi="Times New Roman"/>
                <w:sz w:val="16"/>
                <w:szCs w:val="16"/>
              </w:rPr>
              <w:t>Семинары не проводились в связи с дефицитом бюджетных средств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Содействие в организации участия специалистов потребительского рынка в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республиканских и всероссийских конкурсах профессионального мастерства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lastRenderedPageBreak/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Повышение профессионального мастерства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специалистов сферы потребительского рынка и 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Организации потребительского рынка не обращались за содействием в организации участия специалистов потребительского рынка в </w:t>
            </w:r>
            <w:r w:rsidRPr="00EA25D3">
              <w:rPr>
                <w:rFonts w:ascii="Times New Roman" w:hAnsi="Times New Roman"/>
                <w:sz w:val="16"/>
                <w:szCs w:val="16"/>
              </w:rPr>
              <w:lastRenderedPageBreak/>
              <w:t>республиканских и всероссийских конкурсах профессионального мастерства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городских конкурсов, фестивалей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профессионального мастерства специалистов сферы потребительского рынка и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Во втором полугодии 2023 года запланирован конкурс на новогоднее оформление объектов потребительского рынка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Организация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взаимодействия руководителей предприятий сферы потребительского рынка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с учебными заведениями по вопросам подготовки и переподготовки кадров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квалификации кадров, повышения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E7CEA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7CEA">
              <w:rPr>
                <w:rFonts w:ascii="Times New Roman" w:hAnsi="Times New Roman"/>
                <w:sz w:val="16"/>
                <w:szCs w:val="16"/>
              </w:rPr>
              <w:t>Работа не проводились в связи с отсутствием заявок со стороны руководителей объектов потребительского рынка</w:t>
            </w:r>
          </w:p>
          <w:p w:rsidR="00B52600" w:rsidRPr="00F74EB0" w:rsidRDefault="00B52600" w:rsidP="00AF6F2A">
            <w:pPr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Изучение состояния обеспеченности кадрами в сфере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Февраль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Повышение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proofErr w:type="gramStart"/>
            <w:r w:rsidRPr="00EA25D3">
              <w:rPr>
                <w:rFonts w:ascii="Times New Roman" w:hAnsi="Times New Roman"/>
                <w:sz w:val="18"/>
                <w:szCs w:val="18"/>
              </w:rPr>
              <w:t>Сбор информации для Минэкономики УР о востребованности кадрами в сфере потребительского рынка в соответствии с требованиями постановления Правительства УР от 23.12.2013 г. № 591 "О Порядке формирования объемов контрольных цифр приема на подготовку квалифицированных рабочих (служащих) и специалистов среднего звена за счет бюджетных ассигнований бюджета Удмуртской Республики и формирования потребности в специалистах с высшим образованием по направлениям подготовки (специальностям) высшего образования"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263F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6850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Оказание консультативной и методологической помощи по вопросам развития потребительского рынка 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2020 - 2025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В течение 1 полугодия 2023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74EB0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Оказана консультативная помощь 2 ИП (размещение НТО, торговля алкогольной продукцией на прилегающей к МКД территории) и 2 ЮЛ (торговля алкогольной продукцией на прилегающей территории)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263F8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B6850">
              <w:rPr>
                <w:rFonts w:ascii="Times New Roman" w:hAnsi="Times New Roman"/>
                <w:b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Повышение качества и </w:t>
            </w: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конкурентоспособности производимых и реализуемых товаров и услуг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смотров качества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управления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качественных товаров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FE7CEA" w:rsidRDefault="00B52600" w:rsidP="00AF6F2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7CEA">
              <w:rPr>
                <w:rFonts w:ascii="Times New Roman" w:hAnsi="Times New Roman"/>
                <w:sz w:val="16"/>
                <w:szCs w:val="16"/>
              </w:rPr>
              <w:t>Смотры качества не проводились в связи с дефицитом бюджетных средств</w:t>
            </w:r>
          </w:p>
          <w:p w:rsidR="00B52600" w:rsidRPr="00FE7CEA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F74EB0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52600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DB6850" w:rsidRDefault="00B52600" w:rsidP="00484F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685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Распространение передового опыта деятельности организация потребительского рынка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C912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сектор экономического анализа и планирования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  <w:t xml:space="preserve">управления экономики, развития города, промышленности, потребительского рынка и предпринимательства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</w:rPr>
              <w:t>2020 - 202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EA25D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EA25D3" w:rsidRDefault="00B52600" w:rsidP="00892E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25D3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качественных товаров, повышение качества оказываемых услуг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52600" w:rsidRPr="007D168F" w:rsidRDefault="00B52600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52600" w:rsidRPr="007D168F" w:rsidRDefault="00B52600" w:rsidP="00484FF7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B73C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DD57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DD57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Управление муниципальным имуществом и земельными ресурсами</w:t>
            </w:r>
          </w:p>
        </w:tc>
      </w:tr>
      <w:tr w:rsidR="004B73C3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6A10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рационального и эффективного использования имущества и земельных участков, находящихся в собственности муниципального образования «Город Глазов» и земельных участков, государственная собственность на которые не разграничена, и которые расположены в границах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4B73C3" w:rsidP="006A109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2021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6A109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6A10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6A10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кадастровых работ по образованию земельных участков для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бесплатного обеспечения земельными участками граждан для индивидуального жилищного строительства, в том числе, имеющих трех и более детей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6A109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t xml:space="preserve">Наличие  образованных и поставленных на </w:t>
            </w: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государственный кадастровый учет земельных участков   для индивидуального жилищного строительства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По состоянию на 01.07.2022  в наличии 103 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земельных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участка.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Для предоставления земельных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lastRenderedPageBreak/>
              <w:t xml:space="preserve">участков необходимо решить вопрос обеспечения земельных участков инженерной инфраструктурой.  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кадастровых работ по образованию земельных участков для индивидуального жилищного строительства, а также для строительства многоквартирных домов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Cs/>
                <w:sz w:val="16"/>
                <w:szCs w:val="16"/>
              </w:rPr>
              <w:t>Наличие  образованных и поставленных на государственный кадастровый учет земельных участков   для индивидуального жилищного строительства, а также для строительства многоквартирных домов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По состоянию на 01.07.2022 года в реестре свободных земельных участков состоит: 114 земельных участков площадью 15.31 га (с учетом 103 земельных участков, образованных для бесплатного предоставления по Закону 68-РЗ),  образованных для индивидуального жилищного строительства,  3 земельных участка площадью 35,79 га для комплексного освоения в целях жилищного строительства; 13 земельных участков площадью 4,20 га для строительства многоквартирных домов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Для ИЖС земельные участки будут предоставлены на аукционе, а также в соответствии с Законом УР № 68-РЗ.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Земельные участки для комплексного освоения в целях жилищного строительства  и для строительства многоквартирных домов 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не востребованы.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CE11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кадастровых работ по формированию земельных участков для постановки на государственный кадастровый учет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CE115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«Город Глазов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В первом полугодии 2022 образовано 11 земельных участков общей площадью 4,1 га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Повышение эффективности использования земельных ресурсов в </w:t>
            </w: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интересах социально-экономического развития муниципального образования «Город Глазов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lastRenderedPageBreak/>
              <w:t>Комплексные кадастровые работы в 2022 году не проводятся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‒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Вовлечение в хозяйственный оборот неиспользуемых или используемых не по виду разрешенного использования земельных участков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Повышение эффективности использования земельных ресурсов в интересах социально-экономического развития муниципального образования «Город Глазов» и 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Вовлечено в хозяйственный оборот 45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земельных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участка. 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‒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D5F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предоставлению земельных участков в аренду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D5F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Увеличение количества предоставленных земельных участков с целью повышения поступлений в бюджет муниципального образования «Город Глазов» доходов в виде арендной платы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В первом полугодии 2022 года: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предоставлено в аренду 38 земельных участка; продано 15 земельных участков, предоставлено в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п(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б)п 14 земельных участков; выдано 153 разрешений на использование земель и земельных участков без предоставления и установления сервитута.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Предоставление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недвижимого имущества социально ориентированным некоммерческим организациям в безвозмездное пользование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Поддержание </w:t>
            </w: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малого и среднего бизнеса в виде предоставления недвижимого имущества в безвозмездное пользование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Общее количество объектов недвижимого 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имущества, предоставленных в безвозмездное пользование на 01.07.2022 года – 207 объектов, из них предоставлено социально ориентированным некоммерческим организациям – 10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Предоставление недвижимого имущества, свободного от прав третьих лиц (за исключением имущественных прав СМСП), во владение и (или) в пользование на долгосрочной основе СМСП и организациям, образующим инфраструктуру поддержки СМСП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Получение имущественной поддержки, обеспечение равного доступа СМСП к получению имущественной поддержки, открытость информации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На 01.07.2022 года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из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Перечня муниципального имущества, предназначенного для предоставления во владение и (или) в пользование на долгосрочной основе СМСП, организациям, образующим инфраструктуру поддержки СМСП и </w:t>
            </w:r>
            <w:proofErr w:type="spellStart"/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самозанятым</w:t>
            </w:r>
            <w:proofErr w:type="spellEnd"/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 гражданам предоставлено 6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Отсутствие имущества для дополнения Перечней СМСП </w:t>
            </w: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Предоставление муниципальных услуг в области имущественных отношений в соответствии с утвержденным перечнем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Доступность, полнота и качество предоставления муниципальных услуг, предусмотренных законодательством. 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в области имущественных отношений предоставлено 320 муниципальных услуг (307 услуги – отдел земельных ресурсов, 13 услуг отдел управления имуществом).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AE2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образованию земельных участков, уточнению их характеристик, по государственной регистрации права муниципальной собственности на земельные участки и проведение работ по оценке рыночного размера арендной платы и рыночной стоимости земельных участков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Увеличение земельных участков, находящихся в собственности муниципального образования «Город Глазов», границы которых уточнены и  установлены на  местности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В первом полугодии 2022 года  зарегистрировано право муниципальной собственности на 16 земельных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участков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15 из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которых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с уточненными границами; образовано 11 земельных участка; Проведены оценочные работы по 3 земельным участкам для размещения НТО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E1486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65E60" w:rsidRDefault="00EA33EF" w:rsidP="00AE25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65E6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E257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Совершенствование системы учета объектов муниципальной собственности </w:t>
            </w: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муниципального образования «Город Глазов», а также земельных участков, государственная собственность на которые не разграничена, обеспечение полной и достоверной информации о них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E257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Формирование оптимальной структуры и состава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собственности муниципального образования «Город Глазов», отвечающих функциям (полномочиям) органов местного самоуправления.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AE25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Ведение и актуализация сведений, содержащихся в реестре муниципального имущества города Глазова, ведение бюджетного учёта имущества казны муниципального образования «Город Глазов» на основании информации из реестра муниципального имущества города Глазова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Обеспечение полноты и достоверности учета муниципального имущества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Актуализация сведений в реестре муниципального имущества города Глазова в течение года: пополнение, внесение изменений, исключение.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Ведется работа по наполнению сведений, актуализации информации, содержащихся в программе БАРС.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в бюджетном учёте учитывается 3 620  объектов имущества муниципальной казны, из них:</w:t>
            </w:r>
          </w:p>
          <w:p w:rsidR="00465E60" w:rsidRPr="00F74EB0" w:rsidRDefault="00465E60" w:rsidP="00465E60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2 323 объектов недвижимого имущества;</w:t>
            </w:r>
          </w:p>
          <w:p w:rsidR="00465E60" w:rsidRPr="00F74EB0" w:rsidRDefault="00465E60" w:rsidP="00465E60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1 051 объект 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движимого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;</w:t>
            </w:r>
          </w:p>
          <w:p w:rsidR="00465E60" w:rsidRPr="007D168F" w:rsidRDefault="00465E60" w:rsidP="00465E60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246 земельных участков.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Организация и проведение работ по оформлению возникновения, изменения и прекращения прав на недвижимое имущество, находящееся в собственности муниципального образования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/>
              <w:jc w:val="center"/>
              <w:rPr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Государственная регистрация права собственности муниципального образования «Город Глазов» на муниципальное  недвижимое имущество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году работы по технической инвентаризации и по государственной регистрации права муниципальной собственности не осуществлялась.</w:t>
            </w:r>
          </w:p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проведены работы по государственной регистрации права муниципальной собственности на муниципальное недвижимое имущество на 25 объекта недвижимости.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65E60" w:rsidRPr="00465E60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465E60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65E6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работ по технической инвентаризации муниципальной собственности на муниципальное недвижимое имущество для дальнейшей государственной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регистрации права собственности  и проведение работ по оценке рыночного размера арендной платы и рыночной стоимости муниципального имущества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B071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имущественных отношений Администрации города Глазова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22</w:t>
            </w:r>
            <w:r w:rsidRPr="007D16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/>
              <w:jc w:val="center"/>
              <w:rPr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Государственная регистрация права собственности муниципального образования «Город Глазов» на муниципальное  недвижимое имущество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F74EB0" w:rsidRDefault="00465E60" w:rsidP="00AF6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На 01.07.2022 года проведены работы по оценке рыночного размера арендной платы и рыночной стоимости муниципального имущества на 16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65E60" w:rsidRPr="007D168F" w:rsidRDefault="00465E60" w:rsidP="00AF6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D562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6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ED5628" w:rsidRDefault="00EA33EF" w:rsidP="00227D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D5628">
              <w:rPr>
                <w:rFonts w:ascii="Times New Roman" w:hAnsi="Times New Roman"/>
                <w:b/>
                <w:bCs/>
                <w:sz w:val="16"/>
                <w:szCs w:val="16"/>
              </w:rPr>
              <w:t>Создание благоприятных условий для привлечения инвестиций</w:t>
            </w: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cyan"/>
              </w:rPr>
            </w:pPr>
            <w:r w:rsidRPr="00BC410B">
              <w:rPr>
                <w:rFonts w:ascii="Times New Roman" w:hAnsi="Times New Roman"/>
                <w:sz w:val="18"/>
                <w:szCs w:val="18"/>
                <w:highlight w:val="cyan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cyan"/>
              </w:rPr>
            </w:pPr>
            <w:r w:rsidRPr="00BC410B">
              <w:rPr>
                <w:rFonts w:ascii="Times New Roman" w:hAnsi="Times New Roman"/>
                <w:b/>
                <w:bCs/>
                <w:sz w:val="18"/>
                <w:szCs w:val="18"/>
                <w:highlight w:val="cyan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cyan"/>
              </w:rPr>
            </w:pPr>
            <w:r w:rsidRPr="00BC410B">
              <w:rPr>
                <w:rFonts w:ascii="Times New Roman" w:hAnsi="Times New Roman"/>
                <w:b/>
                <w:bCs/>
                <w:sz w:val="18"/>
                <w:szCs w:val="18"/>
                <w:highlight w:val="cyan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cyan"/>
              </w:rPr>
            </w:pPr>
            <w:r w:rsidRPr="00BC410B">
              <w:rPr>
                <w:rFonts w:ascii="Times New Roman" w:hAnsi="Times New Roman"/>
                <w:sz w:val="18"/>
                <w:szCs w:val="18"/>
                <w:highlight w:val="cyan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Формирование инвестиционно-привлекательного имиджа города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BC410B" w:rsidRDefault="00EA33EF" w:rsidP="00227D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BC410B" w:rsidRDefault="00EA33EF" w:rsidP="00227D9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Повышение информированности потенциальных инвесторов об инвестиционной привлекательности города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BC410B" w:rsidRDefault="00EA33EF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Организация и проведение мероприятий в сфере инвестиционной деятельности: участие в форумах, деловых миссиях, конференциях, выставках, «круглых столах», презентациях, ярмарках и других мероприятиях торгово-экономической и инвестиционной направленности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Повышение информированности потенциальных инвесторов об инвестиционной привлекательности города, привлечение инвестора на территорию МО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C410B" w:rsidRPr="00BC410B" w:rsidRDefault="00BC410B" w:rsidP="00BC410B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eastAsia="Times New Roman" w:hAnsi="Times New Roman"/>
                <w:sz w:val="16"/>
                <w:szCs w:val="16"/>
                <w:highlight w:val="cyan"/>
              </w:rPr>
              <w:t xml:space="preserve">Презентационная сессия ТОР «Глазов» для бизнеса города Ижевска, Сарапула, Воткинска; анкетирование АО «Атом-ТОР» резидентов в потребности в доступных кредитных средствах; совместное мероприятие с АО «Атом-ТОР» и банком  МСП о мерах поддержки для резидентов ТОР; регулярные </w:t>
            </w:r>
            <w:proofErr w:type="gramStart"/>
            <w:r w:rsidRPr="00BC410B">
              <w:rPr>
                <w:rFonts w:ascii="Times New Roman" w:eastAsia="Times New Roman" w:hAnsi="Times New Roman"/>
                <w:sz w:val="16"/>
                <w:szCs w:val="16"/>
                <w:highlight w:val="cyan"/>
              </w:rPr>
              <w:t>ПИТЧ-сессии</w:t>
            </w:r>
            <w:proofErr w:type="gramEnd"/>
            <w:r w:rsidRPr="00BC410B">
              <w:rPr>
                <w:rFonts w:ascii="Times New Roman" w:eastAsia="Times New Roman" w:hAnsi="Times New Roman"/>
                <w:sz w:val="16"/>
                <w:szCs w:val="16"/>
                <w:highlight w:val="cyan"/>
              </w:rPr>
              <w:t xml:space="preserve"> /раз в квартал/ с поставщиками </w:t>
            </w:r>
            <w:proofErr w:type="spellStart"/>
            <w:r w:rsidRPr="00BC410B">
              <w:rPr>
                <w:rFonts w:ascii="Times New Roman" w:eastAsia="Times New Roman" w:hAnsi="Times New Roman"/>
                <w:sz w:val="16"/>
                <w:szCs w:val="16"/>
                <w:highlight w:val="cyan"/>
              </w:rPr>
              <w:t>Росатома</w:t>
            </w:r>
            <w:proofErr w:type="spellEnd"/>
            <w:r w:rsidRPr="00BC410B">
              <w:rPr>
                <w:rFonts w:ascii="Times New Roman" w:eastAsia="Times New Roman" w:hAnsi="Times New Roman"/>
                <w:sz w:val="16"/>
                <w:szCs w:val="16"/>
                <w:highlight w:val="cyan"/>
              </w:rPr>
              <w:t xml:space="preserve"> для резидентов ТОР. </w:t>
            </w:r>
            <w:r w:rsidRPr="00BC410B">
              <w:rPr>
                <w:rFonts w:ascii="Arial" w:eastAsia="Times New Roman" w:hAnsi="Arial" w:cs="Arial"/>
                <w:color w:val="333333"/>
                <w:sz w:val="16"/>
                <w:szCs w:val="16"/>
                <w:highlight w:val="cyan"/>
                <w:shd w:val="clear" w:color="auto" w:fill="FFFFFF"/>
              </w:rPr>
              <w:t> </w:t>
            </w:r>
          </w:p>
          <w:p w:rsidR="00F07D11" w:rsidRPr="00BC410B" w:rsidRDefault="00F07D11" w:rsidP="00BC41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7D168F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Содействие в реализации инвестиционных проектов на территории города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По мере 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BC410B" w:rsidRDefault="00F07D11" w:rsidP="00A051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7D11" w:rsidRPr="004E11E0" w:rsidRDefault="00F07D11" w:rsidP="00B2063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7D168F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Содействие в подборе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 xml:space="preserve">производственных площадей и земельных участков в соответствии с параметрами инвестиционного проекта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 xml:space="preserve">Управление экономики,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 xml:space="preserve">развития города, промышленности, потребительского рынка и предпринимательства;                                     управление архитектуры и градостроительства, управление имущественных отношений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 xml:space="preserve">По мере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>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ED5628" w:rsidP="00BC41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lastRenderedPageBreak/>
              <w:t xml:space="preserve">1 полугодие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lastRenderedPageBreak/>
              <w:t>202</w:t>
            </w:r>
            <w:r w:rsid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>3</w:t>
            </w:r>
            <w:r w:rsidR="00F07D11"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 xml:space="preserve">Увеличение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>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7D11" w:rsidRPr="00BC410B" w:rsidRDefault="004E11E0" w:rsidP="00BC410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lastRenderedPageBreak/>
              <w:t xml:space="preserve">По итогам отчётного периода составлен реестр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lastRenderedPageBreak/>
              <w:t xml:space="preserve">свободных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производственных площадей и земельных участков. </w:t>
            </w:r>
            <w:proofErr w:type="gramStart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За </w:t>
            </w:r>
            <w:r w:rsidR="00BC410B"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6 месяцев 2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02</w:t>
            </w:r>
            <w:r w:rsidR="00BC410B"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3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 год</w:t>
            </w:r>
            <w:r w:rsidR="00BC410B"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а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  осуществлен подбор </w:t>
            </w:r>
            <w:r w:rsidRPr="00BC410B">
              <w:rPr>
                <w:rFonts w:ascii="Times New Roman" w:hAnsi="Times New Roman"/>
                <w:bCs/>
                <w:sz w:val="16"/>
                <w:szCs w:val="16"/>
                <w:highlight w:val="cyan"/>
              </w:rPr>
              <w:t>инвесторам муниципальных земельных участков для реализации проектов (25 единиц), 22 здания/помещения (муниципальные и коммерческие.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F74EB0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Реализация мероприятий в рамках Соглашения о сотрудничестве от 22.04.2019 между АО "Корпорацией развития УР" и Администрацией города Глазова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Постоянно 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BC41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>1 п</w:t>
            </w:r>
            <w:r w:rsidR="00ED5628"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>олугодие 202</w:t>
            </w:r>
            <w:r w:rsid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>3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E11E0" w:rsidRPr="00BC410B" w:rsidRDefault="004E11E0" w:rsidP="004E11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 xml:space="preserve">За отчетный период совместно с Корпорацией развития УР реализована совместная поддержка 2 инвестиционных проектов: </w:t>
            </w:r>
          </w:p>
          <w:p w:rsidR="00F07D11" w:rsidRPr="00BC410B" w:rsidRDefault="004E11E0" w:rsidP="004E11E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  </w:t>
            </w:r>
            <w:proofErr w:type="gramStart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«Организация производства по обработке металлов и нанесения порошковых, лакокрасочных покрытий на метизы и крепежные изделия с использованием отечественного высокотехнологичного оборудования» ООО «</w:t>
            </w:r>
            <w:proofErr w:type="spellStart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БерегИ</w:t>
            </w:r>
            <w:proofErr w:type="spellEnd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»);  «Создание «Транспортно – </w:t>
            </w:r>
            <w:proofErr w:type="spellStart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логистического</w:t>
            </w:r>
            <w:proofErr w:type="spellEnd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 центра «</w:t>
            </w:r>
            <w:proofErr w:type="spellStart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Глазовский</w:t>
            </w:r>
            <w:proofErr w:type="spellEnd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» ООО  ТЛЦ «</w:t>
            </w:r>
            <w:proofErr w:type="spellStart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Глазовский</w:t>
            </w:r>
            <w:proofErr w:type="spellEnd"/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»)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F74EB0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07D11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Сопровождение инвестиционных проектов, имеющих приоритетное значение для социально-экономического развития муниципального образования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>По мере обращения инвесторов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ED5628" w:rsidP="00BC41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>1 полугодие 202</w:t>
            </w:r>
            <w:r w:rsidR="00BC410B"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>3</w:t>
            </w:r>
            <w:r w:rsidR="00F07D11"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 xml:space="preserve">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7D11" w:rsidRPr="00BC410B" w:rsidRDefault="00F07D11" w:rsidP="00A051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Увеличение количества реализуемых на территории города Глазова инвестиционных проектов, увеличение объема инвестиций, увеличение налоговых поступлений в бюджет города Глазова, создание новых рабочих </w:t>
            </w:r>
            <w:r w:rsidRPr="00BC410B">
              <w:rPr>
                <w:rFonts w:ascii="Times New Roman" w:hAnsi="Times New Roman"/>
                <w:sz w:val="16"/>
                <w:szCs w:val="16"/>
                <w:highlight w:val="cyan"/>
              </w:rPr>
              <w:lastRenderedPageBreak/>
              <w:t>мест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E11E0" w:rsidRPr="00BC410B" w:rsidRDefault="004E11E0" w:rsidP="00BC41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lastRenderedPageBreak/>
              <w:t xml:space="preserve">Администрацией города Глазова совместно с АНО Центр развития бизнеса и городской среды» за отчетный период осуществлялось сопровождение  инвестиционных проектов предприятий. </w:t>
            </w:r>
          </w:p>
          <w:p w:rsidR="00BC410B" w:rsidRPr="00BC410B" w:rsidRDefault="004E11E0" w:rsidP="00BC410B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  <w:t xml:space="preserve"> </w:t>
            </w:r>
            <w:r w:rsidR="00BC410B"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- ООО "НОВЫЙ ПРАКТИК" – внесение в реестр 15.06.2023;</w:t>
            </w:r>
          </w:p>
          <w:p w:rsidR="00BC410B" w:rsidRPr="00BC410B" w:rsidRDefault="00BC410B" w:rsidP="00BC41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- сопровождение, внесение изменений в ФМ резидентов – 8 резидентов </w:t>
            </w:r>
            <w:proofErr w:type="gram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( </w:t>
            </w:r>
            <w:proofErr w:type="gram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ООО Родник 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Онлайн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, ООО 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Энергоспецмонтаж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, ООО 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Глазовпак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, ООО ГЗКПП, ООО 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Мара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, ООО 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Лесторг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. ООО 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Хермит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 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Аэроспейс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, ООО Новый практик);</w:t>
            </w:r>
          </w:p>
          <w:p w:rsidR="00BC410B" w:rsidRPr="00BC410B" w:rsidRDefault="00BC410B" w:rsidP="00BC41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- рабочее совещание ООО ТЛЦ «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Глазовский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» по земельным участкам в Администрации г</w:t>
            </w:r>
            <w:proofErr w:type="gram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.Г</w:t>
            </w:r>
            <w:proofErr w:type="gram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лазова – 08.02.2023;</w:t>
            </w:r>
          </w:p>
          <w:p w:rsidR="00BC410B" w:rsidRPr="00BC410B" w:rsidRDefault="00BC410B" w:rsidP="00BC41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- ВКС с ООО ТЛЦ «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Глазовски</w:t>
            </w:r>
            <w:bookmarkStart w:id="0" w:name="_GoBack"/>
            <w:bookmarkEnd w:id="0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й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» по получению </w:t>
            </w: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lastRenderedPageBreak/>
              <w:t>займа в ВЭБ</w:t>
            </w:r>
            <w:proofErr w:type="gram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.Р</w:t>
            </w:r>
            <w:proofErr w:type="gram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Ф;</w:t>
            </w:r>
          </w:p>
          <w:p w:rsidR="00BC410B" w:rsidRPr="00BC410B" w:rsidRDefault="00BC410B" w:rsidP="00BC41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- консультация по ТОСЭР – ООО «</w:t>
            </w:r>
            <w:proofErr w:type="spell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Ростар</w:t>
            </w:r>
            <w:proofErr w:type="spell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» (г</w:t>
            </w:r>
            <w:proofErr w:type="gramStart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.Н</w:t>
            </w:r>
            <w:proofErr w:type="gramEnd"/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абережные Челны), производство автозапчастей;</w:t>
            </w:r>
          </w:p>
          <w:p w:rsidR="00BC410B" w:rsidRPr="00BC410B" w:rsidRDefault="00BC410B" w:rsidP="00BC41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- консультация по ТОСЭР – ООО «Береги», поиск производственной площадки для гальванического производства, возможна регистрация нового ЮЛ;</w:t>
            </w:r>
          </w:p>
          <w:p w:rsidR="00BC410B" w:rsidRPr="00BC410B" w:rsidRDefault="00BC410B" w:rsidP="00BC41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</w:pP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>- консультация по ТОСЭР – ООО «Резерв»/ООО «Свет», установка теплового оборудования, в настоящее время решают вопросы по БКИ;</w:t>
            </w:r>
          </w:p>
          <w:p w:rsidR="00F07D11" w:rsidRPr="00BC410B" w:rsidRDefault="00BC410B" w:rsidP="00BC410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cyan"/>
                <w:lang w:eastAsia="ru-RU"/>
              </w:rPr>
            </w:pPr>
            <w:r w:rsidRPr="00BC410B">
              <w:rPr>
                <w:rFonts w:ascii="Times New Roman" w:eastAsia="Times New Roman" w:hAnsi="Times New Roman"/>
                <w:bCs/>
                <w:sz w:val="16"/>
                <w:szCs w:val="16"/>
                <w:highlight w:val="cyan"/>
              </w:rPr>
              <w:t xml:space="preserve"> - ООО «Технические системы» - поиск банков-гарантов для ВЭБ.РФ.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7D11" w:rsidRPr="00F74EB0" w:rsidRDefault="00F07D11" w:rsidP="00A051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470C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70C7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70C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470C7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227D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227D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Содействие развитию конкуренции на рынках товаров, работ, услуг на территории города Глазова.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Выявление потенциала для развития конкуренции, создание стимулов и содействие формированию условий для ее развития. Повышение уровня информированности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F74EB0" w:rsidRDefault="009470C7" w:rsidP="00BC41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470C7" w:rsidRPr="00F74EB0" w:rsidRDefault="009470C7" w:rsidP="00227D93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470C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9470C7" w:rsidRDefault="009470C7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70C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Реализация мероприятий Плана мероприятий ("дорожной карты") по содействию развитию конкуренции на территории муниципального образования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экономики, развития города, промышленности, потребительского рынка и предпринимательства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7D168F" w:rsidRDefault="009470C7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Выявление потенциала для развития конкуренции, создание стимулов и содействие формированию условий для ее развития. Повышение уровня информированност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и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470C7" w:rsidRPr="00F74EB0" w:rsidRDefault="009470C7" w:rsidP="00AF6F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lastRenderedPageBreak/>
              <w:t xml:space="preserve">Органами Администрации - ответственными исполнителями и исполнителями Плана мероприятий города Глазова своевременно предоставлены отчеты об исполнении Плана по состоянию на 30.06.2022  и 31.12.2021 года. Все пункты Плана выполнены. В разделе «Конкуренция» на официальном сайте муниципального образования «Город Глазов»: </w:t>
            </w:r>
            <w:hyperlink r:id="rId18" w:history="1">
              <w:r w:rsidRPr="00F74EB0">
                <w:rPr>
                  <w:rStyle w:val="ae"/>
                  <w:rFonts w:ascii="Times New Roman" w:hAnsi="Times New Roman"/>
                  <w:color w:val="FF0000"/>
                  <w:sz w:val="16"/>
                  <w:szCs w:val="16"/>
                </w:rPr>
                <w:t>http://glazov-gov.ru/biznes/ekonomika/konkurentsiya/</w:t>
              </w:r>
            </w:hyperlink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 размещена вся информация по содействию развитию конкуренции на территории МО «Город </w:t>
            </w:r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lastRenderedPageBreak/>
              <w:t xml:space="preserve">Глазов». Раздел поддерживается в актуальном состоянии, информация обновляется регулярно. </w:t>
            </w:r>
            <w:proofErr w:type="gramStart"/>
            <w:r w:rsidRPr="00F74EB0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>Раздел содержит информацию о принятых на уровне РФ, УР и МО «Город Глазов» нормативных документах, доклады должностных лиц о состоянии конкуренции в УР и МО «Город Глазов», рекомендации ФАС по снижению административных барьеров, реестр субъектов естественных монополий, реестр хозяйствующих субъектов, доля участия муниципального образования «Город Глазов» в которых составляет 50 и более процентов и др. информацию.</w:t>
            </w:r>
            <w:proofErr w:type="gramEnd"/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470C7" w:rsidRPr="00F74EB0" w:rsidRDefault="009470C7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173E3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173E3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3E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692F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73E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свою деятельность на территории муниципального образования "Город Глазов"</w:t>
            </w: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73E3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168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Поддержка социально-значимых проектов и программ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7D168F" w:rsidRDefault="00EA33EF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04453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5374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поддержки просветительским, познавательным проектам и программам, направленным на воспитание толерантности, возрождение национального самосознания, гражданственности, патриотизма, чувства товарищества и милосердия, гордости за свою Родину, формирование здорового образа жизни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</w:t>
            </w:r>
            <w:r w:rsidR="00AA7265" w:rsidRPr="007D168F">
              <w:rPr>
                <w:rFonts w:ascii="Times New Roman" w:hAnsi="Times New Roman"/>
                <w:sz w:val="16"/>
                <w:szCs w:val="16"/>
              </w:rPr>
              <w:t>авление дошкольного образования,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</w:t>
            </w:r>
            <w:proofErr w:type="spellStart"/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53746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Эффективное использование возможностей общественных организаций и объединений граждан в решении задач социального развития города. Количество социально-значимых мероприятий во взаимодействии с муниципальными учреждениями составит 45 единиц.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За отчетный период проведено </w:t>
            </w:r>
            <w:r w:rsidRPr="00F74EB0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 xml:space="preserve">1 мероприятие 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совместно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с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СО НКО: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в акции «</w:t>
            </w:r>
            <w:proofErr w:type="spell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ЭкоДвор</w:t>
            </w:r>
            <w:proofErr w:type="spell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» принял участие Благотворительный фонд помощи бездомным животным «Приют «МЫ в Ответе».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Также МБУК «ЦБС г. Глазова» приняло участие с АНО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ДО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«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Лингвистический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центр» во втором конкурсе 2022 года Фонда президентских грантов с совместным проектом «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 w:eastAsia="ru-RU"/>
              </w:rPr>
              <w:t>English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спикер: от Альцгеймера по-английски».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Велась работа по </w:t>
            </w:r>
            <w:r w:rsidRPr="00F74EB0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>информированию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СО НКО. На коллективном информировании находятся 6 абонентов по 6 темам, это: АНО «МКСЦ «Тайм-клуб», автономная НКО поддержки и развития спорта КУНГ-ФУ «Спортивный клуб «Красный кулак», АНО Центр развития и творчества для детей и взрослых «Радость», АНО «Центр развития бизнеса и городской среды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. Глазова»,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Автономная некоммерческая организация дополнительного образования Центр «Логос», Автономная некоммерческая организация Центр научно-исследовательских, образовательных и консалтинговых решений «Универсум».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Количество предоставленных документов – 18 экз.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На информировании ТОР находятся 3 абонента: Ельцова О.В., руководитель АНО 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ДО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«</w:t>
            </w:r>
            <w:proofErr w:type="gram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Лингвистический</w:t>
            </w:r>
            <w:proofErr w:type="gram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центр», </w:t>
            </w:r>
            <w:proofErr w:type="spellStart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Капустянова</w:t>
            </w:r>
            <w:proofErr w:type="spellEnd"/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О.В., руководитель Благотворительного фонда помощи </w:t>
            </w:r>
          </w:p>
          <w:p w:rsidR="00AA7265" w:rsidRPr="00F74EB0" w:rsidRDefault="00AA7265" w:rsidP="00B3249D">
            <w:pPr>
              <w:pStyle w:val="mb-4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r w:rsidRPr="00F74EB0">
              <w:rPr>
                <w:color w:val="FF0000"/>
                <w:sz w:val="16"/>
                <w:szCs w:val="16"/>
              </w:rPr>
              <w:lastRenderedPageBreak/>
              <w:t>бездомным животным «Приют «Мы в ответе»</w:t>
            </w:r>
            <w:proofErr w:type="gramStart"/>
            <w:r w:rsidRPr="00F74EB0">
              <w:rPr>
                <w:color w:val="FF0000"/>
                <w:sz w:val="16"/>
                <w:szCs w:val="16"/>
              </w:rPr>
              <w:t>,</w:t>
            </w:r>
            <w:proofErr w:type="spellStart"/>
            <w:r w:rsidRPr="00F74EB0">
              <w:rPr>
                <w:color w:val="FF0000"/>
                <w:sz w:val="16"/>
                <w:szCs w:val="16"/>
              </w:rPr>
              <w:t>В</w:t>
            </w:r>
            <w:proofErr w:type="gramEnd"/>
            <w:r w:rsidRPr="00F74EB0">
              <w:rPr>
                <w:color w:val="FF0000"/>
                <w:sz w:val="16"/>
                <w:szCs w:val="16"/>
              </w:rPr>
              <w:t>ладыкин</w:t>
            </w:r>
            <w:proofErr w:type="spellEnd"/>
            <w:r w:rsidRPr="00F74EB0">
              <w:rPr>
                <w:color w:val="FF0000"/>
                <w:sz w:val="16"/>
                <w:szCs w:val="16"/>
              </w:rPr>
              <w:t xml:space="preserve"> Г.А., председатель–Общественная организация инвалидов и ветеранов радиационных аварий – </w:t>
            </w:r>
            <w:proofErr w:type="spellStart"/>
            <w:r w:rsidRPr="00F74EB0">
              <w:rPr>
                <w:color w:val="FF0000"/>
                <w:sz w:val="16"/>
                <w:szCs w:val="16"/>
              </w:rPr>
              <w:t>Глазовское</w:t>
            </w:r>
            <w:proofErr w:type="spellEnd"/>
            <w:r w:rsidRPr="00F74EB0">
              <w:rPr>
                <w:color w:val="FF0000"/>
                <w:sz w:val="16"/>
                <w:szCs w:val="16"/>
              </w:rPr>
              <w:t xml:space="preserve"> городское общество "Союз-Чернобыль" Информирование ведется по 5 темам. Количество выданных документов – 10.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За отчетный период проведено 31 мероприятие, из них: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Клуб путешественников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"Романтика дорог"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Квартирники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 с молодыми музыкантами и поэтами (7)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Стратегическая сессия по созданию молодёжного пространства «Родник»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Киноклуб «Тридцать минус» (4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Проектный семинар по благоустройству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Встреча волонтёров «Серебряного возраста» (2)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Очная защита молодежных проектов «Атмосфера»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Памятное мероприятие, в связи с 36-й годовщиной Чернобыльской аварии, а также в связи с открытием мемориальной доски, посвященной в честь </w:t>
            </w: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глазовчан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– участников ядерных испытаний на Семипалатинском, Тоцком,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Новоземельском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полигонах</w:t>
            </w:r>
            <w:proofErr w:type="gramEnd"/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Праздничная демонстрация, посвящённая Дню Весны и Труда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Торжественного мероприятия, 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посвящённое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открытию легкоатлетической Эстафеты Мира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«Званый ужин» с фотографом.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Организация сбора участников сводного хора для видеосъемки Гимна РФ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Автопробег, посвященный празднованию Дня России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Встреча с </w:t>
            </w: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ТОСами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по проекту «Мой двор. Мой хор»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Митинг, посвященный дню памяти и скорби 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Проведение Фестиваля уличного кино</w:t>
            </w:r>
          </w:p>
          <w:p w:rsidR="00AA7265" w:rsidRPr="00F74EB0" w:rsidRDefault="00AA7265" w:rsidP="00B3249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Караоке-батлы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«Мой двор. Мой хор», ул. Республиканская, 54, Толстого, 47, Ленина,4, п. </w:t>
            </w: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Сыга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(ул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.А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виационная) -(4)</w:t>
            </w:r>
          </w:p>
          <w:p w:rsidR="00AA7265" w:rsidRPr="00F74EB0" w:rsidRDefault="00AA7265" w:rsidP="00B3249D">
            <w:pPr>
              <w:pStyle w:val="mb-4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proofErr w:type="spellStart"/>
            <w:r w:rsidRPr="00F74EB0">
              <w:rPr>
                <w:color w:val="FF0000"/>
                <w:sz w:val="16"/>
                <w:szCs w:val="16"/>
              </w:rPr>
              <w:t>Киноквиз</w:t>
            </w:r>
            <w:proofErr w:type="spellEnd"/>
            <w:r w:rsidRPr="00F74EB0">
              <w:rPr>
                <w:color w:val="FF0000"/>
                <w:sz w:val="16"/>
                <w:szCs w:val="16"/>
              </w:rPr>
              <w:t xml:space="preserve"> «Топ снято»</w:t>
            </w:r>
          </w:p>
          <w:p w:rsidR="00AA7265" w:rsidRPr="00F74EB0" w:rsidRDefault="00AA7265" w:rsidP="00B3249D">
            <w:pPr>
              <w:pStyle w:val="mb-4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r w:rsidRPr="00F74EB0">
              <w:rPr>
                <w:color w:val="FF0000"/>
                <w:sz w:val="16"/>
                <w:szCs w:val="16"/>
              </w:rPr>
              <w:t>Оказана поддержка 24 социально-значимым проектам, из которых 8 стали победителями, общая сумма привлеченных средств- 2 588 237  рублей</w:t>
            </w:r>
          </w:p>
          <w:p w:rsidR="00EA33EF" w:rsidRPr="00F74EB0" w:rsidRDefault="00EA33EF" w:rsidP="0029304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53746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A33EF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F77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F77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имущественной поддержки в форме предоставления помещений в учреждениях на безвозмездной основе для проведения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F7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F267B1" w:rsidP="00FF7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F77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Поддержка СОНКО  в виде предоставления недвижимого имущества в безвозмездное пользование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AA7265" w:rsidP="00FF773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Общее количество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объектов недвижимого имущества, предоставленных в безвозмездное пользование на 01.07.2022 года – 217 объектов, из них предоставлено социально ориентированным некоммерческим организациям – 10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FF7739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C7E8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21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Создание в учреждениях культуры, молодежной политики и спорта, в учреждениях образования города Глазова   условий для реализации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отношений, Управление культуры, спорта и молодежной политики, Управление образования, Управление дошкольного образования</w:t>
            </w:r>
            <w:r w:rsidR="00AA7265" w:rsidRPr="007D168F">
              <w:rPr>
                <w:rFonts w:ascii="Times New Roman" w:hAnsi="Times New Roman"/>
                <w:sz w:val="16"/>
                <w:szCs w:val="16"/>
              </w:rPr>
              <w:t>,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</w:t>
            </w:r>
            <w:proofErr w:type="spellStart"/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DC7E87" w:rsidP="00C219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AA726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219C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учреждениях, подведомственных структурным подразделениям Администрации города Глазова на безвозмездной основе для проведения социально-значимых мероприятий общественных организаций и граждан составит 40 единицы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AA7265" w:rsidP="00C219C9">
            <w:pPr>
              <w:spacing w:before="40" w:after="4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Удовлетворено 1 заявление по предоставлению помещений в МБДОУ «Детский сад № 40» для АНО «Радость»</w:t>
            </w:r>
          </w:p>
          <w:p w:rsidR="00AA7265" w:rsidRPr="00F74EB0" w:rsidRDefault="00AA7265" w:rsidP="00C219C9">
            <w:pPr>
              <w:spacing w:before="40" w:after="4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Предоставление помещений, технического оборудования (видеопроектор, экран, </w:t>
            </w: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кликер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, ноутбук, микрофон), музыкальной аппаратуры.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Помощь в организации мероприятий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A8672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C7E87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245A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информационной поддержки, посредством размещения в официальных СМИ информации о мероприятиях, проводимых общественными организациями и объединениями граждан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общественных связей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2020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245A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Информирование населения города о деятельности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00E8" w:rsidRPr="00F74EB0" w:rsidRDefault="00AA7265" w:rsidP="00E400E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МБУК «ЦБС г. Глазова»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: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Работа блога «Проект+», </w:t>
            </w:r>
            <w:proofErr w:type="gramStart"/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направленного</w:t>
            </w:r>
            <w:proofErr w:type="gramEnd"/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на информирование СОНКО о проектной деятельности: размещено 73 новостных записи</w:t>
            </w:r>
          </w:p>
          <w:p w:rsidR="00DC7E87" w:rsidRPr="00F74EB0" w:rsidRDefault="00E400E8" w:rsidP="00AA7265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МБУ «</w:t>
            </w:r>
            <w:proofErr w:type="spell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ЦМиТО</w:t>
            </w:r>
            <w:proofErr w:type="spell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: Работа в сети ВК </w:t>
            </w:r>
            <w:hyperlink r:id="rId19" w:history="1">
              <w:r w:rsidRPr="00F74EB0">
                <w:rPr>
                  <w:rStyle w:val="ae"/>
                  <w:rFonts w:ascii="Times New Roman" w:hAnsi="Times New Roman"/>
                  <w:color w:val="FF0000"/>
                  <w:sz w:val="16"/>
                  <w:szCs w:val="16"/>
                  <w:lang w:eastAsia="ru-RU"/>
                </w:rPr>
                <w:t>https://vk.com/korolenko8</w:t>
              </w:r>
            </w:hyperlink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опубликовано более 200 информационных материалов</w:t>
            </w:r>
          </w:p>
          <w:p w:rsidR="00E400E8" w:rsidRPr="00F74EB0" w:rsidRDefault="00E400E8" w:rsidP="00AA7265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Администрация МО «Город Глазов»: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Опубликовано 49 информационных материалов в разделе НКО официального сайта Администрации города Глазова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245A51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B669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B0B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Формирование и размещение информационных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материалов о социально-значимых мероприятиях на официальном сайте МО "Город Глазов"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культуры, спорта и молодежной политики, Управление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образования, Управление дошкольного образования, Управление общественных связей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2B6695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B0BB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Количество информационных материалов,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опубликованных в официальных СМИ, посвященных социально-значимой деятельности общественных организаций и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объединений граждан, действующих на территории МО составит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150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A33EF" w:rsidP="002B669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Опубликовано на официальных сайтах 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61 информационное сообщение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A33EF" w:rsidP="00FB0BB2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92AE5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Проведение городских конкурсов проектов социально-ориентированных некоммерческих организаций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культуры, спорта и молодежной политики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Получение поддержки (в том числе финансовой) на реализацию проектов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400E8" w:rsidP="00F77D1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Постановление Администрации города Глазова от 21.07.2022 № 18/15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О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проведении конкурса программ (проектов) социально ориентированных некоммерческих организаций для предоставления им грантов в форме субсидий в 2022 году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F77D1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92AE5" w:rsidRPr="003C68CD" w:rsidTr="008C2BE9">
        <w:trPr>
          <w:trHeight w:val="1283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F77D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Организационное сопровождение в подготовке и реализации конкурсных проектов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Управление культуры, спорта и молодежной политики, МБУ «Централизованная библиотечная система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>. Глазова»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F77D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участников конкурса составит 6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F74EB0" w:rsidRDefault="00E400E8" w:rsidP="00F77D1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Оказана поддержка и организационное сопровождение – 1 единицы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F77D1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301D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BB5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Оказание консультационной поддержки в подготовке к конкурсам проектов СОНКО и реализация мероприятий по содействию развития их кадрового потенциала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Управление культуры, спорта и  молодежной политики,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6301D2" w:rsidP="00BB5B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E400E8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BB5B2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>Количество добровольцев, которым оказана поддержка в повышении квалификации по профилю общественной деятельности составит 70 человек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A33EF" w:rsidRPr="00F74EB0" w:rsidRDefault="00E400E8" w:rsidP="004628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t>МБУК «ЦБС г. Глазова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»:</w:t>
            </w:r>
            <w:r w:rsidRPr="00F74EB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-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4 консультации представителям 2 НКО по написанию проектов на ФПГ и ПФКИ</w:t>
            </w:r>
          </w:p>
          <w:p w:rsidR="00E400E8" w:rsidRPr="00F74EB0" w:rsidRDefault="00694423" w:rsidP="004628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 xml:space="preserve">Отдел дошкольного 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образования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Консультационная поддержка при подготовке к участию в конкурсе лучших муниципальных практик и инициатив социально-экономического развития в муниципальных образованиях на территориях присутствия </w:t>
            </w:r>
            <w:proofErr w:type="spellStart"/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Госкорпорации</w:t>
            </w:r>
            <w:proofErr w:type="spellEnd"/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«</w:t>
            </w:r>
            <w:proofErr w:type="spellStart"/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Росатом</w:t>
            </w:r>
            <w:proofErr w:type="spellEnd"/>
            <w:r w:rsidR="00E400E8"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» в 2022 году</w:t>
            </w:r>
          </w:p>
          <w:p w:rsidR="00E400E8" w:rsidRPr="00F74EB0" w:rsidRDefault="00E400E8" w:rsidP="004628D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Управление образования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Количество добровольцев, которым оказана поддержка в повышении квалификации по профилю общественной деятельности, составляет 8 человек</w:t>
            </w:r>
          </w:p>
          <w:p w:rsidR="00E400E8" w:rsidRPr="00F74EB0" w:rsidRDefault="00E400E8" w:rsidP="00E400E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BB5B20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C14AD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3173E3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3E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Организационная работа по привлечению и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стимулированию участия актива общественных организаций и объединений граждан в социально-значимых проектах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культуры, спорта и молодежной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политики и спорта,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7C14AD" w:rsidP="00C04E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2021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7D168F" w:rsidRDefault="00EA33EF" w:rsidP="00C04E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168F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proofErr w:type="gramStart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добровольцев, </w:t>
            </w:r>
            <w:r w:rsidRPr="007D168F">
              <w:rPr>
                <w:rFonts w:ascii="Times New Roman" w:hAnsi="Times New Roman"/>
                <w:sz w:val="16"/>
                <w:szCs w:val="16"/>
              </w:rPr>
              <w:lastRenderedPageBreak/>
              <w:t>вовлеченных в реализацию социально-значимых проектов общественных организаций и объединений граждан составит</w:t>
            </w:r>
            <w:proofErr w:type="gramEnd"/>
            <w:r w:rsidRPr="007D168F">
              <w:rPr>
                <w:rFonts w:ascii="Times New Roman" w:hAnsi="Times New Roman"/>
                <w:sz w:val="16"/>
                <w:szCs w:val="16"/>
              </w:rPr>
              <w:t xml:space="preserve"> более 1000 человек за весь период реализации программы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400E8" w:rsidRPr="00F74EB0" w:rsidRDefault="00E400E8" w:rsidP="00E400E8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  <w:lastRenderedPageBreak/>
              <w:t>МБУК «ЦБС г. Глазова»: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2 сотрудника МБУК «ЦБС  г. Глазова» привлечены к реализации 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>проекта «Центр городских сообществ» (АНО «МКСЦ "Тайм-клуб"»).</w:t>
            </w:r>
          </w:p>
          <w:p w:rsidR="00E400E8" w:rsidRPr="00F74EB0" w:rsidRDefault="00E400E8" w:rsidP="00E400E8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Управление образования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</w:rPr>
              <w:t>:</w:t>
            </w: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Привлечено:</w:t>
            </w:r>
          </w:p>
          <w:p w:rsidR="00E400E8" w:rsidRPr="00F74EB0" w:rsidRDefault="00E400E8" w:rsidP="00E400E8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1480 добровольцев  для реализации проектов  «Наш двор. Наша команда», «Папа, мама, я – автомобильная семья», проект "Праздник скандинавской ходьбы "Шагай к здоровью», проект Фестиваль "ЯРМАРКА СПОРТА", проект по популяризации современных танцев среди молодежи г</w:t>
            </w:r>
            <w:proofErr w:type="gramStart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.Г</w:t>
            </w:r>
            <w:proofErr w:type="gramEnd"/>
            <w:r w:rsidRPr="00F74EB0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лазова.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F74EB0" w:rsidRDefault="00EA33EF" w:rsidP="00C04E7D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B63C9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C04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37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C04E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Создание условий для развития туризма в муниципальном образовании «Город Глазов» </w:t>
            </w:r>
          </w:p>
        </w:tc>
      </w:tr>
      <w:tr w:rsidR="00EB63C9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Мероприятия, направленные на развитие внутреннего и въездного туризма в муниципальном образовании «Город Глазов»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B63C9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</w:t>
            </w:r>
            <w:r w:rsidR="00832CF2"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A33EF" w:rsidRPr="004E11E0" w:rsidRDefault="00EA33EF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4E11E0" w:rsidRDefault="00EA33EF" w:rsidP="005C4229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A33EF" w:rsidRPr="00501480" w:rsidRDefault="00EA33EF" w:rsidP="005C4229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мероприятий, направленных на обеспечение продвижения и рекламно-информационную поддержку туристского продукта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4E11E0" w:rsidRDefault="00832CF2" w:rsidP="00930EFE">
            <w:pPr>
              <w:jc w:val="center"/>
              <w:rPr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образа города как привлекательного центра индустрии туризма. Продвижение туристского продукта, повышение инвестиционной привлекательности туристской отрасли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4628D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Проведены массовые мероприятия, рассчитанные на привлечение туристов: Всероссийские соревнования по пулевой стрельбе памяти Драгунова, фестиваль молодежной уличной культуры «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 w:eastAsia="ru-RU"/>
              </w:rPr>
              <w:t>Glazov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 w:eastAsia="ru-RU"/>
              </w:rPr>
              <w:t>street</w:t>
            </w: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val="en-US" w:eastAsia="ru-RU"/>
              </w:rPr>
              <w:t>fest</w:t>
            </w: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». Подготовка крупных массовых мероприятий на 2 полугодие: Успенская и Никольская ярмарки, астрономический фестиваль «Северная звезда», фестиваль национальных культур «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ГлазовЭтноФест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Развитие информационной среды для туристов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5C4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4E11E0" w:rsidRDefault="00832CF2" w:rsidP="00930EFE">
            <w:pPr>
              <w:jc w:val="center"/>
              <w:rPr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Формирование комфортной информационной среды для гостей города Глазова. Совершенствование туристской инфраструктуры города Глазова, в том числе внедрение </w:t>
            </w: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унифицированной системы туристской навигации. Содействие формированию дополнительного потребительского спроса на объекты туриндустрии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4628D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Продолжилось благоустройство парка им. Горького, ремонт КЦ «Россия» (установка обновленных 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МАФов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, освещения), благоустройство бульвара К.Маркса (установка освещения, ремонт эспланады), благоустройство прилегающей территории культурной базы Короленко, 8 (обновление сцены)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Кадровое и научно-методическое обеспечение развития въездного и внутреннего туризма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4E11E0" w:rsidRDefault="00832CF2" w:rsidP="00930EFE">
            <w:pPr>
              <w:jc w:val="center"/>
              <w:rPr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Изучение опыта организации деятельности по развитию внутреннего и въездного туризма, расширение деловых связей, контактов, а также содействие росту объемов реализации туристских продуктов и отдельных туристских услуг. Повышение квалификации специалистов туристической индустрии города Глазова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4628DB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Участие в туристской стратегической сессии НКО «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Смарт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Глазов», 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онлайн-вебинарах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, посвященных теме развития внутреннего туризма. Прохождение обучения сотрудниками 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краеведческого музея (2 чел.) в проекте «Творческие люди» (в рамках нацпроекта «Культура»). Прохождение сотрудником 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краеведческого музея курсов повышения квалификации в Агентстве по туризму УР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32CF2" w:rsidRPr="003C68CD" w:rsidTr="008C2BE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E11E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Содействие в доработке и реализации комплексного проекта туристического кластера севера Удмуртии </w:t>
            </w:r>
          </w:p>
        </w:tc>
        <w:tc>
          <w:tcPr>
            <w:tcW w:w="189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241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32CF2" w:rsidRPr="004E11E0" w:rsidRDefault="00832CF2" w:rsidP="00930EFE">
            <w:pPr>
              <w:jc w:val="center"/>
              <w:rPr>
                <w:sz w:val="16"/>
                <w:szCs w:val="16"/>
              </w:rPr>
            </w:pPr>
            <w:r w:rsidRPr="004E11E0">
              <w:rPr>
                <w:rFonts w:ascii="Times New Roman" w:hAnsi="Times New Roman"/>
                <w:sz w:val="16"/>
                <w:szCs w:val="16"/>
                <w:lang w:eastAsia="ru-RU"/>
              </w:rPr>
              <w:t>1 полугодие 2022 года</w:t>
            </w:r>
          </w:p>
        </w:tc>
        <w:tc>
          <w:tcPr>
            <w:tcW w:w="15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Подготовка материалов и документов для заявки проекта на федеральный конкурс. Комплексное развитие обеспечивающей инфраструктуры туристического кластера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4E11E0" w:rsidRDefault="00832CF2" w:rsidP="00B83C1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Совместная с 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Глазовским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 xml:space="preserve"> районом работа по созданию спортивно-туристического комплекса «</w:t>
            </w:r>
            <w:proofErr w:type="spellStart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ДондыДор</w:t>
            </w:r>
            <w:proofErr w:type="spellEnd"/>
            <w:r w:rsidRPr="004E11E0"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  <w:t>»: исследование и маркетинговый анализ, создание архитектурно-планировочной концепции благоустройства, разработка экономической модели, поиск инвесторов для реализации этапов проекта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2CF2" w:rsidRPr="00501480" w:rsidRDefault="00832CF2" w:rsidP="00930E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</w:tbl>
    <w:p w:rsidR="009B381A" w:rsidRPr="003C68CD" w:rsidRDefault="009B381A" w:rsidP="009B381A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ru-RU"/>
        </w:rPr>
        <w:sectPr w:rsidR="009B381A" w:rsidRPr="003C68CD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9B381A" w:rsidRPr="00173F13" w:rsidRDefault="00BD56B1" w:rsidP="00EA33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20" w:history="1">
        <w:r w:rsidR="009B381A" w:rsidRPr="00173F13">
          <w:rPr>
            <w:rStyle w:val="ae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9B381A" w:rsidRPr="00173F13">
        <w:rPr>
          <w:rFonts w:ascii="Times New Roman" w:hAnsi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9B381A" w:rsidRPr="00173F13" w:rsidRDefault="009B381A" w:rsidP="00EA33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3F13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173F13" w:rsidRPr="00173F13">
        <w:rPr>
          <w:rFonts w:ascii="Times New Roman" w:hAnsi="Times New Roman"/>
          <w:b/>
          <w:sz w:val="24"/>
          <w:szCs w:val="24"/>
          <w:lang w:eastAsia="ru-RU"/>
        </w:rPr>
        <w:t>01.07.2023</w:t>
      </w:r>
    </w:p>
    <w:p w:rsidR="009B381A" w:rsidRPr="00173F13" w:rsidRDefault="009B381A" w:rsidP="009B38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6876"/>
      </w:tblGrid>
      <w:tr w:rsidR="009B381A" w:rsidRPr="00173F13" w:rsidTr="00E1751F">
        <w:tc>
          <w:tcPr>
            <w:tcW w:w="3686" w:type="dxa"/>
            <w:hideMark/>
          </w:tcPr>
          <w:p w:rsidR="009B381A" w:rsidRPr="00173F13" w:rsidRDefault="009B381A" w:rsidP="00E175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76" w:type="dxa"/>
            <w:hideMark/>
          </w:tcPr>
          <w:p w:rsidR="009B381A" w:rsidRPr="00173F13" w:rsidRDefault="00E1751F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</w:t>
            </w:r>
            <w:r w:rsidR="00173F13"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ческого развития " на 2020-2025 </w:t>
            </w: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годы</w:t>
            </w:r>
          </w:p>
        </w:tc>
      </w:tr>
    </w:tbl>
    <w:p w:rsidR="009B381A" w:rsidRPr="00173F13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897"/>
        <w:gridCol w:w="1701"/>
        <w:gridCol w:w="2214"/>
      </w:tblGrid>
      <w:tr w:rsidR="009B381A" w:rsidRPr="00173F13" w:rsidTr="00A86726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9B381A" w:rsidRPr="00173F13" w:rsidTr="00A86726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173F13" w:rsidRDefault="009B381A" w:rsidP="00A867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1751F" w:rsidRPr="00173F13" w:rsidTr="00E1751F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1751F" w:rsidRPr="00173F13" w:rsidRDefault="00E1751F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1751F" w:rsidRPr="00173F13" w:rsidRDefault="00E1751F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E1751F" w:rsidRPr="00173F13" w:rsidRDefault="00E1751F" w:rsidP="00E1751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развития малого и среднего  предпринимательства</w:t>
            </w:r>
          </w:p>
        </w:tc>
      </w:tr>
      <w:tr w:rsidR="00173F13" w:rsidRPr="00173F13" w:rsidTr="00BF4C22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3F13" w:rsidRPr="00173F13" w:rsidRDefault="00173F13" w:rsidP="00E175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 xml:space="preserve">Предоставление займов субъектам малого и среднего предпринимательства Обособленным подразделением МКК Удмуртский фонд развития предпринимательства в </w:t>
            </w:r>
            <w:proofErr w:type="gramStart"/>
            <w:r w:rsidRPr="00173F13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173F13">
              <w:rPr>
                <w:rFonts w:ascii="Times New Roman" w:hAnsi="Times New Roman"/>
                <w:sz w:val="16"/>
                <w:szCs w:val="16"/>
              </w:rPr>
              <w:t>. Глазов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73F13" w:rsidRPr="00173F13" w:rsidRDefault="00173F13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Сумма выданных займов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>30 000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E968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3F13">
              <w:rPr>
                <w:rFonts w:ascii="Times New Roman" w:hAnsi="Times New Roman"/>
                <w:sz w:val="18"/>
                <w:szCs w:val="18"/>
              </w:rPr>
              <w:t xml:space="preserve">Выдано 19 </w:t>
            </w:r>
            <w:proofErr w:type="spellStart"/>
            <w:r w:rsidRPr="00173F13">
              <w:rPr>
                <w:rFonts w:ascii="Times New Roman" w:hAnsi="Times New Roman"/>
                <w:sz w:val="18"/>
                <w:szCs w:val="18"/>
              </w:rPr>
              <w:t>микрозаймов</w:t>
            </w:r>
            <w:proofErr w:type="spellEnd"/>
            <w:r w:rsidRPr="00173F13">
              <w:rPr>
                <w:rFonts w:ascii="Times New Roman" w:hAnsi="Times New Roman"/>
                <w:sz w:val="18"/>
                <w:szCs w:val="18"/>
              </w:rPr>
              <w:t xml:space="preserve"> субъектам малого и среднего предпринимательства на сумму  36 995 тыс. рублей. </w:t>
            </w:r>
          </w:p>
          <w:p w:rsidR="00173F13" w:rsidRPr="00173F13" w:rsidRDefault="00173F13" w:rsidP="00E9685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73F13" w:rsidRPr="00173F13" w:rsidRDefault="00173F13" w:rsidP="00E9685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73F13" w:rsidRPr="00173F13" w:rsidRDefault="00173F13" w:rsidP="00E9685D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73F13" w:rsidRPr="00173F13" w:rsidRDefault="00173F13" w:rsidP="00E9685D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hAnsi="Times New Roman"/>
                <w:sz w:val="18"/>
                <w:szCs w:val="18"/>
                <w:lang w:eastAsia="ru-RU"/>
              </w:rPr>
              <w:t> Показатель выполнен на 123 %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73F13" w:rsidRPr="00173F13" w:rsidRDefault="00173F13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F55B8" w:rsidRPr="00173F13" w:rsidTr="00BF4C22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3F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55B8" w:rsidRPr="00173F13" w:rsidRDefault="00AF55B8" w:rsidP="00E1751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 xml:space="preserve">Финансовая поддержка субъектов малого и среднего предпринимательства  (предоставление субсидий) 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55B8" w:rsidRPr="00173F13" w:rsidRDefault="00AF55B8" w:rsidP="00E175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F13">
              <w:rPr>
                <w:rFonts w:ascii="Times New Roman" w:hAnsi="Times New Roman"/>
                <w:sz w:val="16"/>
                <w:szCs w:val="16"/>
              </w:rPr>
              <w:t>Объем субсидий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0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73F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0 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F55B8" w:rsidRPr="00173F13" w:rsidRDefault="00AF55B8" w:rsidP="00AF6F2A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B381A" w:rsidRPr="00C548C2" w:rsidRDefault="009B381A" w:rsidP="00E175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346F9">
        <w:rPr>
          <w:rFonts w:ascii="Times New Roman" w:hAnsi="Times New Roman"/>
          <w:b/>
          <w:color w:val="FF0000"/>
          <w:sz w:val="24"/>
          <w:szCs w:val="24"/>
          <w:lang w:eastAsia="ru-RU"/>
        </w:rPr>
        <w:br w:type="page"/>
      </w:r>
      <w:r w:rsidRPr="00C548C2">
        <w:rPr>
          <w:rFonts w:ascii="Times New Roman" w:hAnsi="Times New Roman"/>
          <w:b/>
          <w:sz w:val="24"/>
          <w:szCs w:val="24"/>
          <w:lang w:eastAsia="ru-RU"/>
        </w:rPr>
        <w:lastRenderedPageBreak/>
        <w:t>Сведения о внесенных за отчетный период изменениях в муниципальную программу</w:t>
      </w:r>
      <w:r w:rsidR="009C19A2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«Создание условий для устойчивого экономического развития»</w:t>
      </w:r>
      <w:r w:rsidR="00E1751F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548C2">
        <w:rPr>
          <w:rFonts w:ascii="Times New Roman" w:hAnsi="Times New Roman"/>
          <w:b/>
          <w:sz w:val="24"/>
          <w:szCs w:val="24"/>
          <w:lang w:eastAsia="ru-RU"/>
        </w:rPr>
        <w:t>по состоянию на</w:t>
      </w:r>
      <w:r w:rsidR="00694423" w:rsidRPr="00C548C2">
        <w:rPr>
          <w:rFonts w:ascii="Times New Roman" w:hAnsi="Times New Roman"/>
          <w:b/>
          <w:sz w:val="24"/>
          <w:szCs w:val="24"/>
          <w:lang w:eastAsia="ru-RU"/>
        </w:rPr>
        <w:t xml:space="preserve"> 01.07.2022</w:t>
      </w:r>
    </w:p>
    <w:p w:rsidR="009B381A" w:rsidRPr="00C548C2" w:rsidRDefault="009B381A" w:rsidP="00E1751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536"/>
        <w:gridCol w:w="8363"/>
      </w:tblGrid>
      <w:tr w:rsidR="009B381A" w:rsidRPr="00C548C2" w:rsidTr="00E1751F">
        <w:tc>
          <w:tcPr>
            <w:tcW w:w="4536" w:type="dxa"/>
            <w:hideMark/>
          </w:tcPr>
          <w:p w:rsidR="009B381A" w:rsidRPr="00C548C2" w:rsidRDefault="009B381A" w:rsidP="00E175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8363" w:type="dxa"/>
            <w:hideMark/>
          </w:tcPr>
          <w:p w:rsidR="009B381A" w:rsidRPr="00C548C2" w:rsidRDefault="009C19A2" w:rsidP="00E175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9B381A" w:rsidRPr="00C548C2" w:rsidRDefault="009B381A" w:rsidP="009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9B381A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9B381A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C548C2" w:rsidRDefault="009B381A" w:rsidP="00A8672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48C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B381A" w:rsidRPr="007D168F" w:rsidRDefault="001F0042" w:rsidP="00A86726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Постановление Администрации города Глазова 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11.01.2023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146F09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7/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B381A" w:rsidRPr="007D168F" w:rsidRDefault="001F0042" w:rsidP="00146F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программа приведена в соответствие с Решением Глазовской городской Думы от 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30 ноября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</w:t>
            </w:r>
            <w:r w:rsidR="00F74EB0">
              <w:rPr>
                <w:rFonts w:ascii="Times New Roman" w:hAnsi="Times New Roman"/>
                <w:sz w:val="16"/>
                <w:szCs w:val="16"/>
                <w:lang w:eastAsia="ru-RU"/>
              </w:rPr>
              <w:t>22 года № 295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«О бюджете города Глазова на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 и на плановый период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202</w:t>
            </w:r>
            <w:r w:rsidR="00C548C2"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годов»</w:t>
            </w:r>
          </w:p>
        </w:tc>
      </w:tr>
      <w:tr w:rsidR="00F74EB0" w:rsidRPr="00C548C2" w:rsidTr="00A8672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C548C2" w:rsidRDefault="00F74EB0" w:rsidP="00A8672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74EB0" w:rsidRPr="007D168F" w:rsidRDefault="00F74EB0" w:rsidP="00A8672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Постановление Администрации города Глазова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17.02.2023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7D168F" w:rsidRDefault="00F74EB0" w:rsidP="001F004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7/8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74EB0" w:rsidRPr="007D168F" w:rsidRDefault="00F74EB0" w:rsidP="00146F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программа приведена в соответствие с Решением </w:t>
            </w:r>
            <w:proofErr w:type="spellStart"/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Глазовской</w:t>
            </w:r>
            <w:proofErr w:type="spellEnd"/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городской Думы от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19 декабря 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 года № 323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«О бюджете города Глазова на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7D16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годов»</w:t>
            </w:r>
          </w:p>
        </w:tc>
      </w:tr>
    </w:tbl>
    <w:p w:rsidR="009B381A" w:rsidRPr="00C548C2" w:rsidRDefault="009B381A" w:rsidP="009B381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9B381A" w:rsidRPr="00C548C2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9B381A" w:rsidRPr="003C68CD" w:rsidRDefault="009B381A" w:rsidP="00252A80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sectPr w:rsidR="009B381A" w:rsidRPr="003C68CD" w:rsidSect="00A86726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A4E" w:rsidRDefault="00B20A4E" w:rsidP="009B381A">
      <w:pPr>
        <w:spacing w:after="0" w:line="240" w:lineRule="auto"/>
      </w:pPr>
      <w:r>
        <w:separator/>
      </w:r>
    </w:p>
  </w:endnote>
  <w:endnote w:type="continuationSeparator" w:id="0">
    <w:p w:rsidR="00B20A4E" w:rsidRDefault="00B20A4E" w:rsidP="009B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altName w:val="Goudy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iraSans-Bl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iraSan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A46" w:rsidRDefault="00125A46">
    <w:pPr>
      <w:pStyle w:val="af4"/>
      <w:jc w:val="right"/>
    </w:pPr>
  </w:p>
  <w:p w:rsidR="00125A46" w:rsidRDefault="00125A46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A4E" w:rsidRDefault="00B20A4E" w:rsidP="009B381A">
      <w:pPr>
        <w:spacing w:after="0" w:line="240" w:lineRule="auto"/>
      </w:pPr>
      <w:r>
        <w:separator/>
      </w:r>
    </w:p>
  </w:footnote>
  <w:footnote w:type="continuationSeparator" w:id="0">
    <w:p w:rsidR="00B20A4E" w:rsidRDefault="00B20A4E" w:rsidP="009B381A">
      <w:pPr>
        <w:spacing w:after="0" w:line="240" w:lineRule="auto"/>
      </w:pPr>
      <w:r>
        <w:continuationSeparator/>
      </w:r>
    </w:p>
  </w:footnote>
  <w:footnote w:id="1">
    <w:p w:rsidR="00125A46" w:rsidRDefault="00125A46" w:rsidP="00527DD3">
      <w:pPr>
        <w:pStyle w:val="af"/>
        <w:tabs>
          <w:tab w:val="left" w:pos="6495"/>
        </w:tabs>
        <w:rPr>
          <w:sz w:val="16"/>
          <w:szCs w:val="16"/>
        </w:rPr>
      </w:pPr>
      <w:r>
        <w:rPr>
          <w:rStyle w:val="afb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  <w:r>
        <w:rPr>
          <w:sz w:val="16"/>
          <w:szCs w:val="16"/>
        </w:rP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02F"/>
    <w:multiLevelType w:val="hybridMultilevel"/>
    <w:tmpl w:val="F5485234"/>
    <w:lvl w:ilvl="0" w:tplc="4D1CA33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7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2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3D9170B"/>
    <w:multiLevelType w:val="hybridMultilevel"/>
    <w:tmpl w:val="66CAB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EE269F1"/>
    <w:multiLevelType w:val="multilevel"/>
    <w:tmpl w:val="3B7E9B7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1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4EC6C48"/>
    <w:multiLevelType w:val="hybridMultilevel"/>
    <w:tmpl w:val="FA4E1376"/>
    <w:lvl w:ilvl="0" w:tplc="FFFFFFFF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0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31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9"/>
  </w:num>
  <w:num w:numId="30">
    <w:abstractNumId w:val="28"/>
  </w:num>
  <w:num w:numId="31">
    <w:abstractNumId w:val="7"/>
  </w:num>
  <w:num w:numId="32">
    <w:abstractNumId w:val="0"/>
  </w:num>
  <w:num w:numId="33">
    <w:abstractNumId w:val="15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381A"/>
    <w:rsid w:val="0000080E"/>
    <w:rsid w:val="00007C9D"/>
    <w:rsid w:val="00011979"/>
    <w:rsid w:val="00014DA7"/>
    <w:rsid w:val="00020D18"/>
    <w:rsid w:val="0003039A"/>
    <w:rsid w:val="00032F2A"/>
    <w:rsid w:val="00037C83"/>
    <w:rsid w:val="00056FBA"/>
    <w:rsid w:val="00057125"/>
    <w:rsid w:val="00066030"/>
    <w:rsid w:val="00067113"/>
    <w:rsid w:val="00094E2A"/>
    <w:rsid w:val="00095EB3"/>
    <w:rsid w:val="000A54F6"/>
    <w:rsid w:val="000C12F6"/>
    <w:rsid w:val="000C1B3C"/>
    <w:rsid w:val="000E08A0"/>
    <w:rsid w:val="000E1486"/>
    <w:rsid w:val="0010675E"/>
    <w:rsid w:val="00125A46"/>
    <w:rsid w:val="001427CA"/>
    <w:rsid w:val="00145F92"/>
    <w:rsid w:val="00146F09"/>
    <w:rsid w:val="00162DF3"/>
    <w:rsid w:val="0016689A"/>
    <w:rsid w:val="00173F13"/>
    <w:rsid w:val="00197BA4"/>
    <w:rsid w:val="001C52F5"/>
    <w:rsid w:val="001C5A06"/>
    <w:rsid w:val="001E0ED5"/>
    <w:rsid w:val="001F0042"/>
    <w:rsid w:val="00202E0E"/>
    <w:rsid w:val="0021439B"/>
    <w:rsid w:val="00225012"/>
    <w:rsid w:val="00227D93"/>
    <w:rsid w:val="002326EB"/>
    <w:rsid w:val="00245A51"/>
    <w:rsid w:val="002466BB"/>
    <w:rsid w:val="00252A80"/>
    <w:rsid w:val="00261B9A"/>
    <w:rsid w:val="00263F8D"/>
    <w:rsid w:val="002645C8"/>
    <w:rsid w:val="002667AC"/>
    <w:rsid w:val="00293043"/>
    <w:rsid w:val="002A3DBA"/>
    <w:rsid w:val="002A62B3"/>
    <w:rsid w:val="002B6695"/>
    <w:rsid w:val="002C2F06"/>
    <w:rsid w:val="002C61A5"/>
    <w:rsid w:val="002D0E6E"/>
    <w:rsid w:val="002D3319"/>
    <w:rsid w:val="002E3A5C"/>
    <w:rsid w:val="00310283"/>
    <w:rsid w:val="00315A2F"/>
    <w:rsid w:val="003173E3"/>
    <w:rsid w:val="003337D7"/>
    <w:rsid w:val="0034220A"/>
    <w:rsid w:val="003651E3"/>
    <w:rsid w:val="0037605C"/>
    <w:rsid w:val="00386E7D"/>
    <w:rsid w:val="00390B68"/>
    <w:rsid w:val="0039786E"/>
    <w:rsid w:val="003A6EB8"/>
    <w:rsid w:val="003C68CD"/>
    <w:rsid w:val="003D589A"/>
    <w:rsid w:val="003E4D31"/>
    <w:rsid w:val="00404453"/>
    <w:rsid w:val="00404B61"/>
    <w:rsid w:val="00412CCA"/>
    <w:rsid w:val="00415840"/>
    <w:rsid w:val="004628DB"/>
    <w:rsid w:val="00465E60"/>
    <w:rsid w:val="00484320"/>
    <w:rsid w:val="00484FF7"/>
    <w:rsid w:val="00487792"/>
    <w:rsid w:val="00495B6D"/>
    <w:rsid w:val="004977D7"/>
    <w:rsid w:val="004B73C3"/>
    <w:rsid w:val="004C1741"/>
    <w:rsid w:val="004C2F04"/>
    <w:rsid w:val="004E11E0"/>
    <w:rsid w:val="004E38E8"/>
    <w:rsid w:val="004E78BA"/>
    <w:rsid w:val="00501480"/>
    <w:rsid w:val="00503CA9"/>
    <w:rsid w:val="00521CE1"/>
    <w:rsid w:val="00527DD3"/>
    <w:rsid w:val="00537460"/>
    <w:rsid w:val="00553E2B"/>
    <w:rsid w:val="00560759"/>
    <w:rsid w:val="00560B54"/>
    <w:rsid w:val="005624EE"/>
    <w:rsid w:val="005A6B01"/>
    <w:rsid w:val="005B4548"/>
    <w:rsid w:val="005B6E65"/>
    <w:rsid w:val="005C4229"/>
    <w:rsid w:val="005C5802"/>
    <w:rsid w:val="005C76DF"/>
    <w:rsid w:val="005D7651"/>
    <w:rsid w:val="005F477C"/>
    <w:rsid w:val="005F65AE"/>
    <w:rsid w:val="00605367"/>
    <w:rsid w:val="006301D2"/>
    <w:rsid w:val="00635B66"/>
    <w:rsid w:val="006608EE"/>
    <w:rsid w:val="00666835"/>
    <w:rsid w:val="00670BBD"/>
    <w:rsid w:val="0067393F"/>
    <w:rsid w:val="00692FA6"/>
    <w:rsid w:val="00694423"/>
    <w:rsid w:val="0069692F"/>
    <w:rsid w:val="00697B8F"/>
    <w:rsid w:val="006A109D"/>
    <w:rsid w:val="006B32BA"/>
    <w:rsid w:val="006B7C81"/>
    <w:rsid w:val="006D365A"/>
    <w:rsid w:val="006E2D1A"/>
    <w:rsid w:val="006F087F"/>
    <w:rsid w:val="00701B09"/>
    <w:rsid w:val="0070484D"/>
    <w:rsid w:val="00705A77"/>
    <w:rsid w:val="00705D2D"/>
    <w:rsid w:val="00717F61"/>
    <w:rsid w:val="007316C5"/>
    <w:rsid w:val="00734A34"/>
    <w:rsid w:val="007374C8"/>
    <w:rsid w:val="007426CA"/>
    <w:rsid w:val="007510AD"/>
    <w:rsid w:val="00763975"/>
    <w:rsid w:val="00774166"/>
    <w:rsid w:val="00776985"/>
    <w:rsid w:val="00777763"/>
    <w:rsid w:val="007A7F41"/>
    <w:rsid w:val="007B1BFA"/>
    <w:rsid w:val="007B6E65"/>
    <w:rsid w:val="007C14AD"/>
    <w:rsid w:val="007D168F"/>
    <w:rsid w:val="007D76C1"/>
    <w:rsid w:val="007E0B21"/>
    <w:rsid w:val="007E30C1"/>
    <w:rsid w:val="007E3933"/>
    <w:rsid w:val="007E54D2"/>
    <w:rsid w:val="007F545C"/>
    <w:rsid w:val="00806EF9"/>
    <w:rsid w:val="008178B2"/>
    <w:rsid w:val="00832CF2"/>
    <w:rsid w:val="00832E0D"/>
    <w:rsid w:val="00832FB9"/>
    <w:rsid w:val="008412C2"/>
    <w:rsid w:val="00842AC3"/>
    <w:rsid w:val="00851577"/>
    <w:rsid w:val="00851F87"/>
    <w:rsid w:val="008562C7"/>
    <w:rsid w:val="00857E35"/>
    <w:rsid w:val="00861239"/>
    <w:rsid w:val="0087538E"/>
    <w:rsid w:val="00875832"/>
    <w:rsid w:val="00884E58"/>
    <w:rsid w:val="008873D4"/>
    <w:rsid w:val="00892E8C"/>
    <w:rsid w:val="008A5311"/>
    <w:rsid w:val="008A753F"/>
    <w:rsid w:val="008C2BE9"/>
    <w:rsid w:val="008D1647"/>
    <w:rsid w:val="00924116"/>
    <w:rsid w:val="00925E7E"/>
    <w:rsid w:val="00930EFE"/>
    <w:rsid w:val="00935EF5"/>
    <w:rsid w:val="0093628F"/>
    <w:rsid w:val="009470C7"/>
    <w:rsid w:val="009517D5"/>
    <w:rsid w:val="00951CA6"/>
    <w:rsid w:val="0096043D"/>
    <w:rsid w:val="009773E2"/>
    <w:rsid w:val="00992AE5"/>
    <w:rsid w:val="009B381A"/>
    <w:rsid w:val="009C19A2"/>
    <w:rsid w:val="009D2710"/>
    <w:rsid w:val="009F033D"/>
    <w:rsid w:val="009F7E62"/>
    <w:rsid w:val="00A0517D"/>
    <w:rsid w:val="00A15307"/>
    <w:rsid w:val="00A20748"/>
    <w:rsid w:val="00A27060"/>
    <w:rsid w:val="00A329E9"/>
    <w:rsid w:val="00A34E51"/>
    <w:rsid w:val="00A63B58"/>
    <w:rsid w:val="00A64187"/>
    <w:rsid w:val="00A72FB7"/>
    <w:rsid w:val="00A83650"/>
    <w:rsid w:val="00A86726"/>
    <w:rsid w:val="00A9722D"/>
    <w:rsid w:val="00AA7265"/>
    <w:rsid w:val="00AC703D"/>
    <w:rsid w:val="00AD1528"/>
    <w:rsid w:val="00AD1C92"/>
    <w:rsid w:val="00AE2579"/>
    <w:rsid w:val="00AE6137"/>
    <w:rsid w:val="00AF55B8"/>
    <w:rsid w:val="00AF6F2A"/>
    <w:rsid w:val="00B07161"/>
    <w:rsid w:val="00B10C87"/>
    <w:rsid w:val="00B20633"/>
    <w:rsid w:val="00B20A4E"/>
    <w:rsid w:val="00B236D3"/>
    <w:rsid w:val="00B250DB"/>
    <w:rsid w:val="00B256EA"/>
    <w:rsid w:val="00B30919"/>
    <w:rsid w:val="00B3249D"/>
    <w:rsid w:val="00B33916"/>
    <w:rsid w:val="00B435E3"/>
    <w:rsid w:val="00B44DA1"/>
    <w:rsid w:val="00B46253"/>
    <w:rsid w:val="00B52600"/>
    <w:rsid w:val="00B5536A"/>
    <w:rsid w:val="00B632D7"/>
    <w:rsid w:val="00B81E8D"/>
    <w:rsid w:val="00B83C19"/>
    <w:rsid w:val="00BB5B20"/>
    <w:rsid w:val="00BB602D"/>
    <w:rsid w:val="00BB761C"/>
    <w:rsid w:val="00BC410B"/>
    <w:rsid w:val="00BD070E"/>
    <w:rsid w:val="00BD56B1"/>
    <w:rsid w:val="00BD5D8F"/>
    <w:rsid w:val="00BD5F9E"/>
    <w:rsid w:val="00BE7073"/>
    <w:rsid w:val="00BF4C22"/>
    <w:rsid w:val="00C0017B"/>
    <w:rsid w:val="00C0086E"/>
    <w:rsid w:val="00C04E7D"/>
    <w:rsid w:val="00C219C9"/>
    <w:rsid w:val="00C24685"/>
    <w:rsid w:val="00C52104"/>
    <w:rsid w:val="00C543CD"/>
    <w:rsid w:val="00C548C2"/>
    <w:rsid w:val="00C912A5"/>
    <w:rsid w:val="00C93C66"/>
    <w:rsid w:val="00C9786B"/>
    <w:rsid w:val="00CA3668"/>
    <w:rsid w:val="00CA7500"/>
    <w:rsid w:val="00CC475F"/>
    <w:rsid w:val="00CC5048"/>
    <w:rsid w:val="00CD035A"/>
    <w:rsid w:val="00CE115C"/>
    <w:rsid w:val="00CE3C37"/>
    <w:rsid w:val="00D143DC"/>
    <w:rsid w:val="00D15AE8"/>
    <w:rsid w:val="00D21EE4"/>
    <w:rsid w:val="00D523B6"/>
    <w:rsid w:val="00D70396"/>
    <w:rsid w:val="00D95360"/>
    <w:rsid w:val="00D96EBB"/>
    <w:rsid w:val="00D96F58"/>
    <w:rsid w:val="00DA792B"/>
    <w:rsid w:val="00DB11C3"/>
    <w:rsid w:val="00DB6850"/>
    <w:rsid w:val="00DB7F23"/>
    <w:rsid w:val="00DC1B31"/>
    <w:rsid w:val="00DC2E67"/>
    <w:rsid w:val="00DC7E87"/>
    <w:rsid w:val="00DD0267"/>
    <w:rsid w:val="00DD3AC7"/>
    <w:rsid w:val="00DD57DB"/>
    <w:rsid w:val="00DE03D0"/>
    <w:rsid w:val="00DF57CE"/>
    <w:rsid w:val="00DF680B"/>
    <w:rsid w:val="00E1751F"/>
    <w:rsid w:val="00E21E31"/>
    <w:rsid w:val="00E24F3A"/>
    <w:rsid w:val="00E30F10"/>
    <w:rsid w:val="00E400E8"/>
    <w:rsid w:val="00E438A8"/>
    <w:rsid w:val="00E619E6"/>
    <w:rsid w:val="00E7534C"/>
    <w:rsid w:val="00E855C0"/>
    <w:rsid w:val="00E85DD8"/>
    <w:rsid w:val="00E90751"/>
    <w:rsid w:val="00EA33EF"/>
    <w:rsid w:val="00EB3E9C"/>
    <w:rsid w:val="00EB63C9"/>
    <w:rsid w:val="00ED5628"/>
    <w:rsid w:val="00F07D11"/>
    <w:rsid w:val="00F16DAC"/>
    <w:rsid w:val="00F267B1"/>
    <w:rsid w:val="00F346F9"/>
    <w:rsid w:val="00F468CC"/>
    <w:rsid w:val="00F65A14"/>
    <w:rsid w:val="00F73727"/>
    <w:rsid w:val="00F74EB0"/>
    <w:rsid w:val="00F77D1F"/>
    <w:rsid w:val="00F842FA"/>
    <w:rsid w:val="00F90537"/>
    <w:rsid w:val="00F9230F"/>
    <w:rsid w:val="00FA22DC"/>
    <w:rsid w:val="00FA70AF"/>
    <w:rsid w:val="00FB0BB2"/>
    <w:rsid w:val="00FC5F01"/>
    <w:rsid w:val="00FD179D"/>
    <w:rsid w:val="00FD1A00"/>
    <w:rsid w:val="00FE7CEA"/>
    <w:rsid w:val="00FF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7A7F41"/>
    <w:pPr>
      <w:keepNext/>
      <w:spacing w:before="240" w:after="60"/>
      <w:outlineLvl w:val="0"/>
    </w:pPr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7A7F41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F41"/>
    <w:pPr>
      <w:keepNext/>
      <w:keepLines/>
      <w:spacing w:before="200"/>
      <w:outlineLvl w:val="2"/>
    </w:pPr>
    <w:rPr>
      <w:rFonts w:ascii="Cambria" w:eastAsia="Times New Roman" w:hAnsi="Cambria" w:cs="Mangal"/>
      <w:b/>
      <w:bCs/>
      <w:color w:val="4F81BD"/>
      <w:kern w:val="2"/>
      <w:sz w:val="20"/>
      <w:szCs w:val="21"/>
      <w:lang w:eastAsia="zh-CN" w:bidi="hi-I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F41"/>
    <w:pPr>
      <w:keepNext/>
      <w:keepLines/>
      <w:spacing w:before="200"/>
      <w:outlineLvl w:val="3"/>
    </w:pPr>
    <w:rPr>
      <w:rFonts w:ascii="Cambria" w:eastAsia="Times New Roman" w:hAnsi="Cambria" w:cs="Mangal"/>
      <w:b/>
      <w:bCs/>
      <w:i/>
      <w:iCs/>
      <w:color w:val="4F81BD"/>
      <w:kern w:val="2"/>
      <w:sz w:val="20"/>
      <w:szCs w:val="21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"/>
    <w:rsid w:val="007A7F41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"/>
    <w:rsid w:val="007A7F41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link w:val="3"/>
    <w:uiPriority w:val="9"/>
    <w:semiHidden/>
    <w:rsid w:val="007A7F41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link w:val="4"/>
    <w:uiPriority w:val="9"/>
    <w:semiHidden/>
    <w:rsid w:val="007A7F41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7A7F41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7A7F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7A7F41"/>
    <w:pPr>
      <w:ind w:left="240"/>
    </w:pPr>
    <w:rPr>
      <w:sz w:val="20"/>
      <w:szCs w:val="20"/>
    </w:rPr>
  </w:style>
  <w:style w:type="paragraph" w:styleId="a3">
    <w:name w:val="caption"/>
    <w:basedOn w:val="a"/>
    <w:next w:val="a"/>
    <w:qFormat/>
    <w:rsid w:val="007A7F41"/>
    <w:rPr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7A7F41"/>
    <w:pPr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link w:val="a4"/>
    <w:uiPriority w:val="11"/>
    <w:rsid w:val="007A7F41"/>
    <w:rPr>
      <w:rFonts w:eastAsia="Times New Roman"/>
      <w:b/>
      <w:bCs/>
      <w:lang w:eastAsia="ru-RU"/>
    </w:rPr>
  </w:style>
  <w:style w:type="character" w:styleId="a6">
    <w:name w:val="Emphasis"/>
    <w:uiPriority w:val="20"/>
    <w:qFormat/>
    <w:rsid w:val="007A7F41"/>
    <w:rPr>
      <w:i/>
      <w:iCs/>
    </w:rPr>
  </w:style>
  <w:style w:type="paragraph" w:styleId="a7">
    <w:name w:val="No Spacing"/>
    <w:link w:val="a8"/>
    <w:uiPriority w:val="1"/>
    <w:qFormat/>
    <w:rsid w:val="007A7F41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7A7F41"/>
    <w:pPr>
      <w:ind w:left="720"/>
      <w:contextualSpacing/>
      <w:jc w:val="both"/>
    </w:pPr>
    <w:rPr>
      <w:sz w:val="28"/>
    </w:rPr>
  </w:style>
  <w:style w:type="character" w:customStyle="1" w:styleId="aa">
    <w:name w:val="Абзац списка Знак"/>
    <w:link w:val="a9"/>
    <w:uiPriority w:val="34"/>
    <w:locked/>
    <w:rsid w:val="009B381A"/>
    <w:rPr>
      <w:rFonts w:ascii="Calibri" w:eastAsia="Calibri" w:hAnsi="Calibri"/>
      <w:sz w:val="28"/>
      <w:szCs w:val="22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7A7F41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 w:bidi="ar-SA"/>
    </w:rPr>
  </w:style>
  <w:style w:type="character" w:customStyle="1" w:styleId="ac">
    <w:name w:val="Основной текст с отступом Знак"/>
    <w:link w:val="ad"/>
    <w:uiPriority w:val="99"/>
    <w:rsid w:val="009B381A"/>
    <w:rPr>
      <w:rFonts w:ascii="Calibri" w:eastAsia="Times New Roman" w:hAnsi="Calibri"/>
      <w:sz w:val="22"/>
      <w:szCs w:val="22"/>
      <w:lang w:eastAsia="en-US"/>
    </w:rPr>
  </w:style>
  <w:style w:type="paragraph" w:styleId="ad">
    <w:name w:val="Body Text Indent"/>
    <w:basedOn w:val="a"/>
    <w:link w:val="ac"/>
    <w:uiPriority w:val="99"/>
    <w:unhideWhenUsed/>
    <w:rsid w:val="009B381A"/>
    <w:pPr>
      <w:spacing w:after="120"/>
      <w:ind w:left="283"/>
    </w:pPr>
    <w:rPr>
      <w:rFonts w:eastAsia="Times New Roman"/>
    </w:rPr>
  </w:style>
  <w:style w:type="character" w:styleId="ae">
    <w:name w:val="Hyperlink"/>
    <w:uiPriority w:val="99"/>
    <w:unhideWhenUsed/>
    <w:rsid w:val="009B381A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9B381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B381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B381A"/>
    <w:rPr>
      <w:rFonts w:eastAsia="Times New Roman"/>
    </w:rPr>
  </w:style>
  <w:style w:type="character" w:customStyle="1" w:styleId="af1">
    <w:name w:val="Верхний колонтитул Знак"/>
    <w:link w:val="af2"/>
    <w:uiPriority w:val="99"/>
    <w:rsid w:val="009B381A"/>
    <w:rPr>
      <w:rFonts w:eastAsia="Times New Roman"/>
      <w:sz w:val="22"/>
      <w:szCs w:val="22"/>
      <w:lang w:eastAsia="en-US"/>
    </w:rPr>
  </w:style>
  <w:style w:type="paragraph" w:styleId="af2">
    <w:name w:val="header"/>
    <w:basedOn w:val="a"/>
    <w:link w:val="af1"/>
    <w:uiPriority w:val="99"/>
    <w:unhideWhenUsed/>
    <w:rsid w:val="009B3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12">
    <w:name w:val="Верхний колонтитул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4"/>
    <w:uiPriority w:val="99"/>
    <w:rsid w:val="009B381A"/>
    <w:rPr>
      <w:rFonts w:eastAsia="Times New Roman"/>
      <w:sz w:val="22"/>
      <w:szCs w:val="22"/>
      <w:lang w:eastAsia="en-US"/>
    </w:rPr>
  </w:style>
  <w:style w:type="paragraph" w:styleId="af4">
    <w:name w:val="footer"/>
    <w:basedOn w:val="a"/>
    <w:link w:val="af3"/>
    <w:uiPriority w:val="99"/>
    <w:unhideWhenUsed/>
    <w:rsid w:val="009B3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Нижний колонтитул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paragraph" w:styleId="af5">
    <w:name w:val="Title"/>
    <w:basedOn w:val="a"/>
    <w:next w:val="a4"/>
    <w:link w:val="af6"/>
    <w:uiPriority w:val="10"/>
    <w:qFormat/>
    <w:rsid w:val="009B381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link w:val="af5"/>
    <w:uiPriority w:val="10"/>
    <w:rsid w:val="009B381A"/>
    <w:rPr>
      <w:rFonts w:eastAsia="Times New Roman"/>
      <w:b/>
      <w:sz w:val="22"/>
      <w:u w:val="single"/>
      <w:lang w:eastAsia="ar-SA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link w:val="af8"/>
    <w:uiPriority w:val="99"/>
    <w:semiHidden/>
    <w:locked/>
    <w:rsid w:val="009B381A"/>
    <w:rPr>
      <w:rFonts w:eastAsia="Times New Roman"/>
      <w:sz w:val="24"/>
    </w:rPr>
  </w:style>
  <w:style w:type="paragraph" w:styleId="af8">
    <w:name w:val="Body Text"/>
    <w:aliases w:val="Основной текст1,Основной текст Знак Знак,bt"/>
    <w:basedOn w:val="a"/>
    <w:link w:val="af7"/>
    <w:uiPriority w:val="99"/>
    <w:semiHidden/>
    <w:unhideWhenUsed/>
    <w:rsid w:val="009B381A"/>
    <w:pPr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14">
    <w:name w:val="Основной текст Знак1"/>
    <w:aliases w:val="Основной текст1 Знак1,Основной текст Знак Знак Знак1,bt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3"/>
    <w:uiPriority w:val="99"/>
    <w:semiHidden/>
    <w:rsid w:val="009B381A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9B381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uiPriority w:val="99"/>
    <w:semiHidden/>
    <w:rsid w:val="009B381A"/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Текст выноски Знак"/>
    <w:link w:val="afa"/>
    <w:uiPriority w:val="99"/>
    <w:semiHidden/>
    <w:rsid w:val="009B381A"/>
    <w:rPr>
      <w:rFonts w:ascii="Tahoma" w:eastAsia="Times New Roman" w:hAnsi="Tahoma" w:cs="Tahoma"/>
      <w:sz w:val="16"/>
      <w:szCs w:val="16"/>
      <w:lang w:eastAsia="en-US"/>
    </w:rPr>
  </w:style>
  <w:style w:type="paragraph" w:styleId="afa">
    <w:name w:val="Balloon Text"/>
    <w:basedOn w:val="a"/>
    <w:link w:val="af9"/>
    <w:uiPriority w:val="99"/>
    <w:semiHidden/>
    <w:unhideWhenUsed/>
    <w:rsid w:val="009B381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5">
    <w:name w:val="Текст выноски Знак1"/>
    <w:uiPriority w:val="99"/>
    <w:semiHidden/>
    <w:rsid w:val="009B381A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9B38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21">
    <w:name w:val="заголовок 221"/>
    <w:basedOn w:val="1"/>
    <w:next w:val="2"/>
    <w:uiPriority w:val="99"/>
    <w:rsid w:val="009B381A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 w:bidi="ar-SA"/>
    </w:rPr>
  </w:style>
  <w:style w:type="paragraph" w:customStyle="1" w:styleId="ConsPlusNonformat">
    <w:name w:val="ConsPlusNonformat"/>
    <w:uiPriority w:val="99"/>
    <w:rsid w:val="009B38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9B381A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styleId="afb">
    <w:name w:val="footnote reference"/>
    <w:uiPriority w:val="99"/>
    <w:semiHidden/>
    <w:unhideWhenUsed/>
    <w:rsid w:val="009B381A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9B381A"/>
  </w:style>
  <w:style w:type="paragraph" w:customStyle="1" w:styleId="Style5">
    <w:name w:val="Style5"/>
    <w:basedOn w:val="a"/>
    <w:rsid w:val="009B381A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9B381A"/>
    <w:rPr>
      <w:rFonts w:ascii="Times New Roman" w:hAnsi="Times New Roman" w:cs="Times New Roman"/>
      <w:sz w:val="26"/>
      <w:szCs w:val="26"/>
    </w:rPr>
  </w:style>
  <w:style w:type="table" w:styleId="afc">
    <w:name w:val="Table Grid"/>
    <w:basedOn w:val="a1"/>
    <w:uiPriority w:val="59"/>
    <w:rsid w:val="00B309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972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itemtext1">
    <w:name w:val="itemtext1"/>
    <w:rsid w:val="00E90751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01">
    <w:name w:val="fontstyle01"/>
    <w:rsid w:val="007B6E65"/>
    <w:rPr>
      <w:rFonts w:ascii="FiraSans-Black" w:hAnsi="FiraSans-Black" w:hint="default"/>
      <w:b w:val="0"/>
      <w:bCs w:val="0"/>
      <w:i w:val="0"/>
      <w:iCs w:val="0"/>
      <w:color w:val="545454"/>
      <w:sz w:val="26"/>
      <w:szCs w:val="26"/>
    </w:rPr>
  </w:style>
  <w:style w:type="character" w:customStyle="1" w:styleId="fontstyle21">
    <w:name w:val="fontstyle21"/>
    <w:rsid w:val="007B6E65"/>
    <w:rPr>
      <w:rFonts w:ascii="FiraSans-Bold" w:hAnsi="FiraSans-Bold" w:hint="default"/>
      <w:b/>
      <w:bCs/>
      <w:i w:val="0"/>
      <w:iCs w:val="0"/>
      <w:color w:val="545454"/>
      <w:sz w:val="22"/>
      <w:szCs w:val="22"/>
    </w:rPr>
  </w:style>
  <w:style w:type="paragraph" w:customStyle="1" w:styleId="ConsPlusTitle">
    <w:name w:val="ConsPlusTitle"/>
    <w:rsid w:val="00F65A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Arial" w:eastAsia="Calibri" w:hAnsi="Arial" w:cs="Arial"/>
      <w:b/>
      <w:bCs/>
      <w:sz w:val="22"/>
      <w:szCs w:val="22"/>
    </w:rPr>
  </w:style>
  <w:style w:type="character" w:styleId="afd">
    <w:name w:val="annotation reference"/>
    <w:uiPriority w:val="99"/>
    <w:semiHidden/>
    <w:unhideWhenUsed/>
    <w:rsid w:val="00BD5D8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D5D8F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BD5D8F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D5D8F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D5D8F"/>
    <w:rPr>
      <w:rFonts w:ascii="Calibri" w:eastAsia="Calibri" w:hAnsi="Calibri"/>
      <w:b/>
      <w:bCs/>
      <w:lang w:eastAsia="en-US"/>
    </w:rPr>
  </w:style>
  <w:style w:type="character" w:customStyle="1" w:styleId="itemtext">
    <w:name w:val="itemtext"/>
    <w:rsid w:val="003C68CD"/>
  </w:style>
  <w:style w:type="character" w:customStyle="1" w:styleId="a8">
    <w:name w:val="Без интервала Знак"/>
    <w:link w:val="a7"/>
    <w:uiPriority w:val="1"/>
    <w:locked/>
    <w:rsid w:val="003C68CD"/>
    <w:rPr>
      <w:rFonts w:ascii="Calibri" w:hAnsi="Calibri"/>
      <w:sz w:val="22"/>
      <w:szCs w:val="22"/>
      <w:lang w:eastAsia="en-US" w:bidi="ar-SA"/>
    </w:rPr>
  </w:style>
  <w:style w:type="paragraph" w:customStyle="1" w:styleId="mb-4">
    <w:name w:val="mb-4"/>
    <w:basedOn w:val="a"/>
    <w:rsid w:val="00AA7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glazov_adm" TargetMode="External"/><Relationship Id="rId18" Type="http://schemas.openxmlformats.org/officeDocument/2006/relationships/hyperlink" Target="http://glazov-gov.ru/biznes/ekonomika/konkurentsiya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s%3A%2F%2Fwww.ok.ru%2Fprofile%2F572387115121&amp;cc_key=" TargetMode="External"/><Relationship Id="rId17" Type="http://schemas.openxmlformats.org/officeDocument/2006/relationships/hyperlink" Target="https://ok.ru/glazovgoro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lazov-business.ru" TargetMode="External"/><Relationship Id="rId20" Type="http://schemas.openxmlformats.org/officeDocument/2006/relationships/hyperlink" Target="consultantplus://offline/ref=81C534AC1618B38338B7138DDEB14344F59B417381706259B468524054C32ECBB30FCA5546109B5D4A4FB36DK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s%3A%2F%2Fwww.facebook.com%2Fgroups%2F459862361268034%2F&amp;cc_key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s%3A%2F%2Fwww.ok.ru%2Fprofile%2F572387115121&amp;cc_key=" TargetMode="External"/><Relationship Id="rId10" Type="http://schemas.openxmlformats.org/officeDocument/2006/relationships/hyperlink" Target="https://vk.com/glazov_adm" TargetMode="External"/><Relationship Id="rId19" Type="http://schemas.openxmlformats.org/officeDocument/2006/relationships/hyperlink" Target="https://vk.com/korolenko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https://vk.com/away.php?to=https%3A%2F%2Fwww.facebook.com%2Fgroups%2F459862361268034%2F&amp;cc_key=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9802C-6FD5-4C8A-AC52-2A271CD5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9911</Words>
  <Characters>56494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66273</CharactersWithSpaces>
  <SharedDoc>false</SharedDoc>
  <HLinks>
    <vt:vector size="78" baseType="variant">
      <vt:variant>
        <vt:i4>1441792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  <vt:variant>
        <vt:i4>86</vt:i4>
      </vt:variant>
      <vt:variant>
        <vt:i4>33</vt:i4>
      </vt:variant>
      <vt:variant>
        <vt:i4>0</vt:i4>
      </vt:variant>
      <vt:variant>
        <vt:i4>5</vt:i4>
      </vt:variant>
      <vt:variant>
        <vt:lpwstr>https://vk.com/korolenko8</vt:lpwstr>
      </vt:variant>
      <vt:variant>
        <vt:lpwstr/>
      </vt:variant>
      <vt:variant>
        <vt:i4>1572949</vt:i4>
      </vt:variant>
      <vt:variant>
        <vt:i4>30</vt:i4>
      </vt:variant>
      <vt:variant>
        <vt:i4>0</vt:i4>
      </vt:variant>
      <vt:variant>
        <vt:i4>5</vt:i4>
      </vt:variant>
      <vt:variant>
        <vt:lpwstr>http://glazov-gov.ru/biznes/ekonomika/konkurentsiya/</vt:lpwstr>
      </vt:variant>
      <vt:variant>
        <vt:lpwstr/>
      </vt:variant>
      <vt:variant>
        <vt:i4>4653064</vt:i4>
      </vt:variant>
      <vt:variant>
        <vt:i4>27</vt:i4>
      </vt:variant>
      <vt:variant>
        <vt:i4>0</vt:i4>
      </vt:variant>
      <vt:variant>
        <vt:i4>5</vt:i4>
      </vt:variant>
      <vt:variant>
        <vt:lpwstr>https://ok.ru/glazovgorod</vt:lpwstr>
      </vt:variant>
      <vt:variant>
        <vt:lpwstr/>
      </vt:variant>
      <vt:variant>
        <vt:i4>3670078</vt:i4>
      </vt:variant>
      <vt:variant>
        <vt:i4>24</vt:i4>
      </vt:variant>
      <vt:variant>
        <vt:i4>0</vt:i4>
      </vt:variant>
      <vt:variant>
        <vt:i4>5</vt:i4>
      </vt:variant>
      <vt:variant>
        <vt:lpwstr>http://glazov-business.ru/</vt:lpwstr>
      </vt:variant>
      <vt:variant>
        <vt:lpwstr/>
      </vt:variant>
      <vt:variant>
        <vt:i4>3539021</vt:i4>
      </vt:variant>
      <vt:variant>
        <vt:i4>21</vt:i4>
      </vt:variant>
      <vt:variant>
        <vt:i4>0</vt:i4>
      </vt:variant>
      <vt:variant>
        <vt:i4>5</vt:i4>
      </vt:variant>
      <vt:variant>
        <vt:lpwstr>https://vk.com/away.php?to=https%3A%2F%2Fwww.ok.ru%2Fprofile%2F572387115121&amp;cc_key=</vt:lpwstr>
      </vt:variant>
      <vt:variant>
        <vt:lpwstr/>
      </vt:variant>
      <vt:variant>
        <vt:i4>7143514</vt:i4>
      </vt:variant>
      <vt:variant>
        <vt:i4>18</vt:i4>
      </vt:variant>
      <vt:variant>
        <vt:i4>0</vt:i4>
      </vt:variant>
      <vt:variant>
        <vt:i4>5</vt:i4>
      </vt:variant>
      <vt:variant>
        <vt:lpwstr>https://vk.com/away.php?to=https%3A%2F%2Fwww.facebook.com%2Fgroups%2F459862361268034%2F&amp;cc_key=</vt:lpwstr>
      </vt:variant>
      <vt:variant>
        <vt:lpwstr/>
      </vt:variant>
      <vt:variant>
        <vt:i4>2490457</vt:i4>
      </vt:variant>
      <vt:variant>
        <vt:i4>15</vt:i4>
      </vt:variant>
      <vt:variant>
        <vt:i4>0</vt:i4>
      </vt:variant>
      <vt:variant>
        <vt:i4>5</vt:i4>
      </vt:variant>
      <vt:variant>
        <vt:lpwstr>https://vk.com/glazov_adm</vt:lpwstr>
      </vt:variant>
      <vt:variant>
        <vt:lpwstr/>
      </vt:variant>
      <vt:variant>
        <vt:i4>3539021</vt:i4>
      </vt:variant>
      <vt:variant>
        <vt:i4>12</vt:i4>
      </vt:variant>
      <vt:variant>
        <vt:i4>0</vt:i4>
      </vt:variant>
      <vt:variant>
        <vt:i4>5</vt:i4>
      </vt:variant>
      <vt:variant>
        <vt:lpwstr>https://vk.com/away.php?to=https%3A%2F%2Fwww.ok.ru%2Fprofile%2F572387115121&amp;cc_key=</vt:lpwstr>
      </vt:variant>
      <vt:variant>
        <vt:lpwstr/>
      </vt:variant>
      <vt:variant>
        <vt:i4>7143514</vt:i4>
      </vt:variant>
      <vt:variant>
        <vt:i4>9</vt:i4>
      </vt:variant>
      <vt:variant>
        <vt:i4>0</vt:i4>
      </vt:variant>
      <vt:variant>
        <vt:i4>5</vt:i4>
      </vt:variant>
      <vt:variant>
        <vt:lpwstr>https://vk.com/away.php?to=https%3A%2F%2Fwww.facebook.com%2Fgroups%2F459862361268034%2F&amp;cc_key=</vt:lpwstr>
      </vt:variant>
      <vt:variant>
        <vt:lpwstr/>
      </vt:variant>
      <vt:variant>
        <vt:i4>2490457</vt:i4>
      </vt:variant>
      <vt:variant>
        <vt:i4>6</vt:i4>
      </vt:variant>
      <vt:variant>
        <vt:i4>0</vt:i4>
      </vt:variant>
      <vt:variant>
        <vt:i4>5</vt:i4>
      </vt:variant>
      <vt:variant>
        <vt:lpwstr>https://vk.com/glazov_adm</vt:lpwstr>
      </vt:variant>
      <vt:variant>
        <vt:lpwstr/>
      </vt:variant>
      <vt:variant>
        <vt:i4>1441792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  <vt:variant>
        <vt:i4>1441792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ec03</dc:creator>
  <cp:lastModifiedBy>ec08</cp:lastModifiedBy>
  <cp:revision>2</cp:revision>
  <cp:lastPrinted>2016-05-18T07:16:00Z</cp:lastPrinted>
  <dcterms:created xsi:type="dcterms:W3CDTF">2023-09-18T04:41:00Z</dcterms:created>
  <dcterms:modified xsi:type="dcterms:W3CDTF">2023-09-18T04:41:00Z</dcterms:modified>
</cp:coreProperties>
</file>